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DDE3" w14:textId="02034D3B" w:rsidR="00077088" w:rsidRDefault="009D0DA1" w:rsidP="000C2812">
      <w:pPr>
        <w:spacing w:after="0" w:line="240" w:lineRule="auto"/>
        <w:jc w:val="center"/>
        <w:rPr>
          <w:rFonts w:eastAsia="Times New Roman"/>
          <w:b/>
          <w:sz w:val="24"/>
          <w:szCs w:val="24"/>
        </w:rPr>
      </w:pPr>
      <w:r w:rsidRPr="000C2812">
        <w:rPr>
          <w:rFonts w:eastAsia="Times New Roman"/>
          <w:b/>
          <w:sz w:val="24"/>
          <w:szCs w:val="24"/>
        </w:rPr>
        <w:t xml:space="preserve">Land </w:t>
      </w:r>
      <w:r w:rsidR="000C2812" w:rsidRPr="000C2812">
        <w:rPr>
          <w:rFonts w:eastAsia="Times New Roman"/>
          <w:b/>
          <w:sz w:val="24"/>
          <w:szCs w:val="24"/>
        </w:rPr>
        <w:t>U</w:t>
      </w:r>
      <w:r w:rsidRPr="000C2812">
        <w:rPr>
          <w:rFonts w:eastAsia="Times New Roman"/>
          <w:b/>
          <w:sz w:val="24"/>
          <w:szCs w:val="24"/>
        </w:rPr>
        <w:t xml:space="preserve">se Impacts of a </w:t>
      </w:r>
      <w:r w:rsidR="000C2812" w:rsidRPr="000C2812">
        <w:rPr>
          <w:rFonts w:eastAsia="Times New Roman"/>
          <w:b/>
          <w:sz w:val="24"/>
          <w:szCs w:val="24"/>
        </w:rPr>
        <w:t>R</w:t>
      </w:r>
      <w:r w:rsidRPr="000C2812">
        <w:rPr>
          <w:rFonts w:eastAsia="Times New Roman"/>
          <w:b/>
          <w:sz w:val="24"/>
          <w:szCs w:val="24"/>
        </w:rPr>
        <w:t xml:space="preserve">eform of the U.S. Environmental Agency </w:t>
      </w:r>
      <w:r w:rsidR="00077088">
        <w:rPr>
          <w:rFonts w:eastAsia="Times New Roman"/>
          <w:b/>
          <w:sz w:val="24"/>
          <w:szCs w:val="24"/>
        </w:rPr>
        <w:t>R</w:t>
      </w:r>
      <w:r w:rsidRPr="000C2812">
        <w:rPr>
          <w:rFonts w:eastAsia="Times New Roman"/>
          <w:b/>
          <w:sz w:val="24"/>
          <w:szCs w:val="24"/>
        </w:rPr>
        <w:t xml:space="preserve">ule </w:t>
      </w:r>
    </w:p>
    <w:p w14:paraId="13BBF6FE" w14:textId="131B3E9C" w:rsidR="009D0DA1" w:rsidRPr="000C2812" w:rsidRDefault="00077088" w:rsidP="000C2812">
      <w:pPr>
        <w:spacing w:after="0" w:line="240" w:lineRule="auto"/>
        <w:jc w:val="center"/>
        <w:rPr>
          <w:rFonts w:eastAsia="Times New Roman"/>
          <w:b/>
          <w:sz w:val="24"/>
          <w:szCs w:val="24"/>
        </w:rPr>
      </w:pPr>
      <w:r>
        <w:rPr>
          <w:rFonts w:eastAsia="Times New Roman"/>
          <w:b/>
          <w:sz w:val="24"/>
          <w:szCs w:val="24"/>
        </w:rPr>
        <w:t>A</w:t>
      </w:r>
      <w:r w:rsidR="009D0DA1" w:rsidRPr="000C2812">
        <w:rPr>
          <w:rFonts w:eastAsia="Times New Roman"/>
          <w:b/>
          <w:sz w:val="24"/>
          <w:szCs w:val="24"/>
        </w:rPr>
        <w:t xml:space="preserve">ssociated with </w:t>
      </w:r>
      <w:r w:rsidR="000C2812" w:rsidRPr="000C2812">
        <w:rPr>
          <w:rFonts w:eastAsia="Times New Roman"/>
          <w:b/>
          <w:sz w:val="24"/>
          <w:szCs w:val="24"/>
        </w:rPr>
        <w:t>C</w:t>
      </w:r>
      <w:r w:rsidR="009D0DA1" w:rsidRPr="000C2812">
        <w:rPr>
          <w:rFonts w:eastAsia="Times New Roman"/>
          <w:b/>
          <w:sz w:val="24"/>
          <w:szCs w:val="24"/>
        </w:rPr>
        <w:t xml:space="preserve">arbon </w:t>
      </w:r>
      <w:r w:rsidR="000C2812" w:rsidRPr="000C2812">
        <w:rPr>
          <w:rFonts w:eastAsia="Times New Roman"/>
          <w:b/>
          <w:sz w:val="24"/>
          <w:szCs w:val="24"/>
        </w:rPr>
        <w:t>D</w:t>
      </w:r>
      <w:r w:rsidR="009D0DA1" w:rsidRPr="000C2812">
        <w:rPr>
          <w:rFonts w:eastAsia="Times New Roman"/>
          <w:b/>
          <w:sz w:val="24"/>
          <w:szCs w:val="24"/>
        </w:rPr>
        <w:t>ioxide</w:t>
      </w:r>
      <w:r w:rsidR="000C2812" w:rsidRPr="000C2812">
        <w:rPr>
          <w:rFonts w:eastAsia="Times New Roman"/>
          <w:b/>
          <w:sz w:val="24"/>
          <w:szCs w:val="24"/>
        </w:rPr>
        <w:t xml:space="preserve"> Emissions from P</w:t>
      </w:r>
      <w:r w:rsidR="009D0DA1" w:rsidRPr="000C2812">
        <w:rPr>
          <w:rFonts w:eastAsia="Times New Roman"/>
          <w:b/>
          <w:sz w:val="24"/>
          <w:szCs w:val="24"/>
        </w:rPr>
        <w:t xml:space="preserve">rocessing of </w:t>
      </w:r>
      <w:r w:rsidR="000C2812" w:rsidRPr="000C2812">
        <w:rPr>
          <w:rFonts w:eastAsia="Times New Roman"/>
          <w:b/>
          <w:sz w:val="24"/>
          <w:szCs w:val="24"/>
        </w:rPr>
        <w:t>A</w:t>
      </w:r>
      <w:r w:rsidR="009D0DA1" w:rsidRPr="000C2812">
        <w:rPr>
          <w:rFonts w:eastAsia="Times New Roman"/>
          <w:b/>
          <w:sz w:val="24"/>
          <w:szCs w:val="24"/>
        </w:rPr>
        <w:t>nnual</w:t>
      </w:r>
      <w:r w:rsidR="000C2812" w:rsidRPr="000C2812">
        <w:rPr>
          <w:rFonts w:eastAsia="Times New Roman"/>
          <w:b/>
          <w:sz w:val="24"/>
          <w:szCs w:val="24"/>
        </w:rPr>
        <w:t xml:space="preserve"> Crops</w:t>
      </w:r>
    </w:p>
    <w:p w14:paraId="2CFF1C5B" w14:textId="77777777" w:rsidR="000C2812" w:rsidRDefault="000C2812" w:rsidP="009D0DA1">
      <w:pPr>
        <w:spacing w:after="0" w:line="240" w:lineRule="auto"/>
        <w:rPr>
          <w:rFonts w:eastAsia="Times New Roman"/>
          <w:sz w:val="24"/>
          <w:szCs w:val="24"/>
        </w:rPr>
      </w:pPr>
    </w:p>
    <w:p w14:paraId="51EF9DBC" w14:textId="77777777" w:rsidR="000C2812" w:rsidRPr="009D0DA1" w:rsidRDefault="000C2812" w:rsidP="009D0DA1">
      <w:pPr>
        <w:spacing w:after="0" w:line="240" w:lineRule="auto"/>
        <w:rPr>
          <w:rFonts w:eastAsia="Times New Roman"/>
          <w:sz w:val="24"/>
          <w:szCs w:val="24"/>
        </w:rPr>
      </w:pPr>
    </w:p>
    <w:p w14:paraId="7083047E" w14:textId="77777777" w:rsidR="009D0DA1" w:rsidRPr="000C2812" w:rsidRDefault="000C2812" w:rsidP="000C2812">
      <w:pPr>
        <w:spacing w:after="0" w:line="240" w:lineRule="auto"/>
        <w:jc w:val="center"/>
        <w:rPr>
          <w:rFonts w:eastAsia="Times New Roman"/>
          <w:sz w:val="24"/>
          <w:szCs w:val="24"/>
        </w:rPr>
      </w:pPr>
      <w:r w:rsidRPr="000C2812">
        <w:rPr>
          <w:rFonts w:eastAsia="Times New Roman"/>
          <w:sz w:val="24"/>
          <w:szCs w:val="24"/>
        </w:rPr>
        <w:t>Prepared for the Biogenic CO</w:t>
      </w:r>
      <w:r w:rsidR="00C05371">
        <w:rPr>
          <w:rFonts w:eastAsia="Times New Roman"/>
          <w:sz w:val="24"/>
          <w:szCs w:val="24"/>
          <w:vertAlign w:val="subscript"/>
        </w:rPr>
        <w:t>2</w:t>
      </w:r>
      <w:r w:rsidRPr="000C2812">
        <w:rPr>
          <w:rFonts w:eastAsia="Times New Roman"/>
          <w:sz w:val="24"/>
          <w:szCs w:val="24"/>
        </w:rPr>
        <w:t xml:space="preserve"> Coalition</w:t>
      </w:r>
    </w:p>
    <w:p w14:paraId="6D5055C0" w14:textId="77777777" w:rsidR="000C2812" w:rsidRPr="000C2812" w:rsidRDefault="000C2812" w:rsidP="000C2812">
      <w:pPr>
        <w:spacing w:after="0" w:line="240" w:lineRule="auto"/>
        <w:jc w:val="center"/>
        <w:rPr>
          <w:rFonts w:eastAsia="Times New Roman"/>
          <w:sz w:val="24"/>
          <w:szCs w:val="24"/>
        </w:rPr>
      </w:pPr>
    </w:p>
    <w:p w14:paraId="3DF689E1" w14:textId="77777777" w:rsidR="000C2812" w:rsidRPr="000C2812" w:rsidRDefault="000C2812" w:rsidP="000C2812">
      <w:pPr>
        <w:spacing w:after="0" w:line="240" w:lineRule="auto"/>
        <w:jc w:val="center"/>
        <w:rPr>
          <w:rFonts w:eastAsia="Times New Roman"/>
          <w:sz w:val="24"/>
          <w:szCs w:val="24"/>
        </w:rPr>
      </w:pPr>
      <w:r w:rsidRPr="000C2812">
        <w:rPr>
          <w:rFonts w:eastAsia="Times New Roman"/>
          <w:sz w:val="24"/>
          <w:szCs w:val="24"/>
        </w:rPr>
        <w:t>Dermot Hayes</w:t>
      </w:r>
    </w:p>
    <w:p w14:paraId="36146291" w14:textId="77777777" w:rsidR="000C2812" w:rsidRPr="000C2812" w:rsidRDefault="000C2812" w:rsidP="000C2812">
      <w:pPr>
        <w:spacing w:after="0" w:line="240" w:lineRule="auto"/>
        <w:jc w:val="center"/>
        <w:rPr>
          <w:rFonts w:eastAsia="Times New Roman"/>
          <w:sz w:val="24"/>
          <w:szCs w:val="24"/>
        </w:rPr>
      </w:pPr>
      <w:r w:rsidRPr="000C2812">
        <w:rPr>
          <w:rFonts w:eastAsia="Times New Roman"/>
          <w:sz w:val="24"/>
          <w:szCs w:val="24"/>
        </w:rPr>
        <w:t>Charles F. Curtiss Distinguished Professor in Agriculture and Life Sciences</w:t>
      </w:r>
    </w:p>
    <w:p w14:paraId="471628BF" w14:textId="77777777" w:rsidR="000C2812" w:rsidRPr="000C2812" w:rsidRDefault="000C2812" w:rsidP="000C2812">
      <w:pPr>
        <w:spacing w:after="0" w:line="240" w:lineRule="auto"/>
        <w:jc w:val="center"/>
        <w:rPr>
          <w:rFonts w:eastAsia="Times New Roman"/>
          <w:sz w:val="24"/>
          <w:szCs w:val="24"/>
        </w:rPr>
      </w:pPr>
      <w:r w:rsidRPr="000C2812">
        <w:rPr>
          <w:rFonts w:eastAsia="Times New Roman"/>
          <w:sz w:val="24"/>
          <w:szCs w:val="24"/>
        </w:rPr>
        <w:t>Pioneer Chair of Agribusiness</w:t>
      </w:r>
    </w:p>
    <w:p w14:paraId="3825F995" w14:textId="77777777" w:rsidR="000C2812" w:rsidRPr="000C2812" w:rsidRDefault="000C2812" w:rsidP="000C2812">
      <w:pPr>
        <w:spacing w:after="0" w:line="240" w:lineRule="auto"/>
        <w:jc w:val="center"/>
        <w:rPr>
          <w:rFonts w:eastAsia="Times New Roman"/>
          <w:sz w:val="24"/>
          <w:szCs w:val="24"/>
        </w:rPr>
      </w:pPr>
      <w:r w:rsidRPr="000C2812">
        <w:rPr>
          <w:rFonts w:eastAsia="Times New Roman"/>
          <w:sz w:val="24"/>
          <w:szCs w:val="24"/>
        </w:rPr>
        <w:t>Professor of Economics</w:t>
      </w:r>
    </w:p>
    <w:p w14:paraId="23E4ACEF" w14:textId="77777777" w:rsidR="000C2812" w:rsidRPr="000C2812" w:rsidRDefault="000C2812" w:rsidP="000C2812">
      <w:pPr>
        <w:spacing w:after="0" w:line="240" w:lineRule="auto"/>
        <w:jc w:val="center"/>
        <w:rPr>
          <w:rFonts w:eastAsia="Times New Roman"/>
          <w:sz w:val="24"/>
          <w:szCs w:val="24"/>
        </w:rPr>
      </w:pPr>
      <w:r w:rsidRPr="000C2812">
        <w:rPr>
          <w:rFonts w:eastAsia="Times New Roman"/>
          <w:sz w:val="24"/>
          <w:szCs w:val="24"/>
        </w:rPr>
        <w:t>Professor of Finance</w:t>
      </w:r>
    </w:p>
    <w:p w14:paraId="16CB2491" w14:textId="77777777" w:rsidR="000C2812" w:rsidRPr="000C2812" w:rsidRDefault="000C2812" w:rsidP="000C2812">
      <w:pPr>
        <w:spacing w:after="0" w:line="240" w:lineRule="auto"/>
        <w:jc w:val="center"/>
        <w:rPr>
          <w:rFonts w:eastAsia="Times New Roman"/>
          <w:sz w:val="24"/>
          <w:szCs w:val="24"/>
        </w:rPr>
      </w:pPr>
      <w:r w:rsidRPr="000C2812">
        <w:rPr>
          <w:rFonts w:eastAsia="Times New Roman"/>
          <w:sz w:val="24"/>
          <w:szCs w:val="24"/>
        </w:rPr>
        <w:t>Iowa State University</w:t>
      </w:r>
    </w:p>
    <w:p w14:paraId="0A469D0E" w14:textId="77777777" w:rsidR="000C2812" w:rsidRPr="000C2812" w:rsidRDefault="000C2812" w:rsidP="000C2812">
      <w:pPr>
        <w:spacing w:after="0" w:line="240" w:lineRule="auto"/>
        <w:rPr>
          <w:rFonts w:eastAsia="Times New Roman"/>
          <w:sz w:val="24"/>
          <w:szCs w:val="24"/>
        </w:rPr>
      </w:pPr>
    </w:p>
    <w:p w14:paraId="5203D569" w14:textId="77777777" w:rsidR="00276DA1" w:rsidRDefault="00276DA1" w:rsidP="00672BD3">
      <w:pPr>
        <w:spacing w:after="0" w:line="240" w:lineRule="auto"/>
        <w:jc w:val="center"/>
        <w:rPr>
          <w:rFonts w:eastAsia="Times New Roman"/>
          <w:b/>
          <w:sz w:val="24"/>
          <w:szCs w:val="24"/>
        </w:rPr>
      </w:pPr>
    </w:p>
    <w:p w14:paraId="781F073D" w14:textId="77777777" w:rsidR="00A30B96" w:rsidRDefault="00675F53" w:rsidP="00276DA1">
      <w:pPr>
        <w:spacing w:after="0" w:line="360" w:lineRule="auto"/>
        <w:jc w:val="center"/>
        <w:rPr>
          <w:rFonts w:eastAsia="Times New Roman"/>
          <w:b/>
          <w:sz w:val="24"/>
          <w:szCs w:val="24"/>
        </w:rPr>
      </w:pPr>
      <w:r>
        <w:rPr>
          <w:rFonts w:eastAsia="Times New Roman"/>
          <w:b/>
          <w:sz w:val="24"/>
          <w:szCs w:val="24"/>
        </w:rPr>
        <w:t>Executive Summary</w:t>
      </w:r>
    </w:p>
    <w:p w14:paraId="5965B727" w14:textId="0A389593" w:rsidR="00675F53" w:rsidRPr="00675F53" w:rsidRDefault="00675F53" w:rsidP="00276DA1">
      <w:pPr>
        <w:spacing w:after="0" w:line="360" w:lineRule="auto"/>
        <w:rPr>
          <w:rFonts w:eastAsia="Times New Roman"/>
          <w:sz w:val="24"/>
          <w:szCs w:val="24"/>
        </w:rPr>
      </w:pPr>
      <w:r w:rsidRPr="00675F53">
        <w:rPr>
          <w:rFonts w:eastAsia="Times New Roman"/>
          <w:sz w:val="24"/>
          <w:szCs w:val="24"/>
        </w:rPr>
        <w:t xml:space="preserve">This report </w:t>
      </w:r>
      <w:r>
        <w:rPr>
          <w:rFonts w:eastAsia="Times New Roman"/>
          <w:sz w:val="24"/>
          <w:szCs w:val="24"/>
        </w:rPr>
        <w:t xml:space="preserve">evaluates the land use impacts of </w:t>
      </w:r>
      <w:r w:rsidRPr="00675F53">
        <w:rPr>
          <w:rFonts w:eastAsia="Times New Roman"/>
          <w:sz w:val="24"/>
          <w:szCs w:val="24"/>
        </w:rPr>
        <w:t xml:space="preserve">a reform to the U.S. Environmental </w:t>
      </w:r>
      <w:r w:rsidR="00AC256F">
        <w:rPr>
          <w:rFonts w:eastAsia="Times New Roman"/>
          <w:sz w:val="24"/>
          <w:szCs w:val="24"/>
        </w:rPr>
        <w:t xml:space="preserve">Protection </w:t>
      </w:r>
      <w:r w:rsidRPr="00675F53">
        <w:rPr>
          <w:rFonts w:eastAsia="Times New Roman"/>
          <w:sz w:val="24"/>
          <w:szCs w:val="24"/>
        </w:rPr>
        <w:t>Agency</w:t>
      </w:r>
      <w:r w:rsidR="00E37723">
        <w:rPr>
          <w:rFonts w:eastAsia="Times New Roman"/>
          <w:sz w:val="24"/>
          <w:szCs w:val="24"/>
        </w:rPr>
        <w:t>’s</w:t>
      </w:r>
      <w:r w:rsidRPr="00675F53">
        <w:rPr>
          <w:rFonts w:eastAsia="Times New Roman"/>
          <w:sz w:val="24"/>
          <w:szCs w:val="24"/>
        </w:rPr>
        <w:t xml:space="preserve"> (EPA)</w:t>
      </w:r>
      <w:r w:rsidR="00077088">
        <w:rPr>
          <w:rFonts w:eastAsia="Times New Roman"/>
          <w:sz w:val="24"/>
          <w:szCs w:val="24"/>
        </w:rPr>
        <w:t>,</w:t>
      </w:r>
      <w:r w:rsidRPr="00675F53">
        <w:rPr>
          <w:rFonts w:eastAsia="Times New Roman"/>
          <w:sz w:val="24"/>
          <w:szCs w:val="24"/>
        </w:rPr>
        <w:t xml:space="preserve"> Prevention of Significant Deterioration (PSD) and Nonattainment New Source Review (NSR) permitting programs </w:t>
      </w:r>
      <w:r>
        <w:rPr>
          <w:rFonts w:eastAsia="Times New Roman"/>
          <w:sz w:val="24"/>
          <w:szCs w:val="24"/>
        </w:rPr>
        <w:t xml:space="preserve">for </w:t>
      </w:r>
      <w:r w:rsidRPr="00675F53">
        <w:rPr>
          <w:rFonts w:eastAsia="Times New Roman"/>
          <w:sz w:val="24"/>
          <w:szCs w:val="24"/>
        </w:rPr>
        <w:t>CO</w:t>
      </w:r>
      <w:r w:rsidRPr="00675F53">
        <w:rPr>
          <w:rFonts w:eastAsia="Times New Roman"/>
          <w:sz w:val="24"/>
          <w:szCs w:val="24"/>
          <w:vertAlign w:val="subscript"/>
        </w:rPr>
        <w:t xml:space="preserve">2 </w:t>
      </w:r>
      <w:r w:rsidRPr="00675F53">
        <w:rPr>
          <w:rFonts w:eastAsia="Times New Roman"/>
          <w:sz w:val="24"/>
          <w:szCs w:val="24"/>
        </w:rPr>
        <w:t>emissions from</w:t>
      </w:r>
      <w:r w:rsidR="00E37723">
        <w:rPr>
          <w:rFonts w:eastAsia="Times New Roman"/>
          <w:sz w:val="24"/>
          <w:szCs w:val="24"/>
        </w:rPr>
        <w:t xml:space="preserve"> the</w:t>
      </w:r>
      <w:r w:rsidRPr="00675F53">
        <w:rPr>
          <w:rFonts w:eastAsia="Times New Roman"/>
          <w:sz w:val="24"/>
          <w:szCs w:val="24"/>
        </w:rPr>
        <w:t xml:space="preserve"> processing of </w:t>
      </w:r>
      <w:r>
        <w:rPr>
          <w:rFonts w:eastAsia="Times New Roman"/>
          <w:sz w:val="24"/>
          <w:szCs w:val="24"/>
        </w:rPr>
        <w:t>annual</w:t>
      </w:r>
      <w:r w:rsidRPr="00675F53">
        <w:rPr>
          <w:rFonts w:eastAsia="Times New Roman"/>
          <w:sz w:val="24"/>
          <w:szCs w:val="24"/>
        </w:rPr>
        <w:t xml:space="preserve"> crops.  </w:t>
      </w:r>
      <w:r>
        <w:rPr>
          <w:rFonts w:eastAsia="Times New Roman"/>
          <w:sz w:val="24"/>
          <w:szCs w:val="24"/>
        </w:rPr>
        <w:t xml:space="preserve">The procedure used </w:t>
      </w:r>
      <w:r w:rsidR="00D07CA5">
        <w:rPr>
          <w:rFonts w:eastAsia="Times New Roman"/>
          <w:sz w:val="24"/>
          <w:szCs w:val="24"/>
        </w:rPr>
        <w:t xml:space="preserve">in this report </w:t>
      </w:r>
      <w:r>
        <w:rPr>
          <w:rFonts w:eastAsia="Times New Roman"/>
          <w:sz w:val="24"/>
          <w:szCs w:val="24"/>
        </w:rPr>
        <w:t xml:space="preserve">is </w:t>
      </w:r>
      <w:r w:rsidR="0018571A">
        <w:rPr>
          <w:rFonts w:eastAsia="Times New Roman"/>
          <w:sz w:val="24"/>
          <w:szCs w:val="24"/>
        </w:rPr>
        <w:t xml:space="preserve">exactly </w:t>
      </w:r>
      <w:r w:rsidR="00D07CA5">
        <w:rPr>
          <w:rFonts w:eastAsia="Times New Roman"/>
          <w:sz w:val="24"/>
          <w:szCs w:val="24"/>
        </w:rPr>
        <w:t>that used to derive the original land-</w:t>
      </w:r>
      <w:r>
        <w:rPr>
          <w:rFonts w:eastAsia="Times New Roman"/>
          <w:sz w:val="24"/>
          <w:szCs w:val="24"/>
        </w:rPr>
        <w:t xml:space="preserve">use change </w:t>
      </w:r>
      <w:r w:rsidR="00D07CA5">
        <w:rPr>
          <w:rFonts w:eastAsia="Times New Roman"/>
          <w:sz w:val="24"/>
          <w:szCs w:val="24"/>
        </w:rPr>
        <w:t>results in</w:t>
      </w:r>
      <w:r>
        <w:rPr>
          <w:rFonts w:eastAsia="Times New Roman"/>
          <w:sz w:val="24"/>
          <w:szCs w:val="24"/>
        </w:rPr>
        <w:t xml:space="preserve"> </w:t>
      </w:r>
      <w:proofErr w:type="spellStart"/>
      <w:r>
        <w:rPr>
          <w:rFonts w:eastAsia="Times New Roman"/>
          <w:sz w:val="24"/>
          <w:szCs w:val="24"/>
        </w:rPr>
        <w:t>Searchinger</w:t>
      </w:r>
      <w:proofErr w:type="spellEnd"/>
      <w:r>
        <w:rPr>
          <w:rFonts w:eastAsia="Times New Roman"/>
          <w:sz w:val="24"/>
          <w:szCs w:val="24"/>
        </w:rPr>
        <w:t xml:space="preserve"> </w:t>
      </w:r>
      <w:r w:rsidRPr="0018571A">
        <w:rPr>
          <w:rFonts w:eastAsia="Times New Roman"/>
          <w:i/>
          <w:sz w:val="24"/>
          <w:szCs w:val="24"/>
        </w:rPr>
        <w:t>et al</w:t>
      </w:r>
      <w:r>
        <w:rPr>
          <w:rFonts w:eastAsia="Times New Roman"/>
          <w:sz w:val="24"/>
          <w:szCs w:val="24"/>
        </w:rPr>
        <w:t xml:space="preserve">. </w:t>
      </w:r>
      <w:r w:rsidR="0018571A">
        <w:rPr>
          <w:rFonts w:eastAsia="Times New Roman"/>
          <w:sz w:val="24"/>
          <w:szCs w:val="24"/>
        </w:rPr>
        <w:t>First, t</w:t>
      </w:r>
      <w:r w:rsidR="00D07CA5">
        <w:rPr>
          <w:rFonts w:eastAsia="Times New Roman"/>
          <w:sz w:val="24"/>
          <w:szCs w:val="24"/>
        </w:rPr>
        <w:t>he</w:t>
      </w:r>
      <w:r w:rsidR="0018571A">
        <w:rPr>
          <w:rFonts w:eastAsia="Times New Roman"/>
          <w:sz w:val="24"/>
          <w:szCs w:val="24"/>
        </w:rPr>
        <w:t xml:space="preserve"> projected </w:t>
      </w:r>
      <w:r w:rsidR="00D07CA5">
        <w:rPr>
          <w:rFonts w:eastAsia="Times New Roman"/>
          <w:sz w:val="24"/>
          <w:szCs w:val="24"/>
        </w:rPr>
        <w:t>impact on annual crop use</w:t>
      </w:r>
      <w:r w:rsidR="0018571A">
        <w:rPr>
          <w:rFonts w:eastAsia="Times New Roman"/>
          <w:sz w:val="24"/>
          <w:szCs w:val="24"/>
        </w:rPr>
        <w:t xml:space="preserve"> in the US</w:t>
      </w:r>
      <w:r w:rsidR="00D07CA5">
        <w:rPr>
          <w:rFonts w:eastAsia="Times New Roman"/>
          <w:sz w:val="24"/>
          <w:szCs w:val="24"/>
        </w:rPr>
        <w:t xml:space="preserve"> is taken from an earlier analysis of the economic impact of the rule change conducted by the Policy Navigation Group</w:t>
      </w:r>
      <w:r w:rsidR="0018571A">
        <w:rPr>
          <w:rFonts w:eastAsia="Times New Roman"/>
          <w:sz w:val="24"/>
          <w:szCs w:val="24"/>
        </w:rPr>
        <w:t xml:space="preserve"> (PNG). These PNG projections are </w:t>
      </w:r>
      <w:r w:rsidR="00D07CA5">
        <w:rPr>
          <w:rFonts w:eastAsia="Times New Roman"/>
          <w:sz w:val="24"/>
          <w:szCs w:val="24"/>
        </w:rPr>
        <w:t xml:space="preserve">adapted for current circumstance in the US corn processing industry. </w:t>
      </w:r>
      <w:r w:rsidR="0018571A">
        <w:rPr>
          <w:rFonts w:eastAsia="Times New Roman"/>
          <w:sz w:val="24"/>
          <w:szCs w:val="24"/>
        </w:rPr>
        <w:t>Second, th</w:t>
      </w:r>
      <w:r w:rsidR="00D07CA5">
        <w:rPr>
          <w:rFonts w:eastAsia="Times New Roman"/>
          <w:sz w:val="24"/>
          <w:szCs w:val="24"/>
        </w:rPr>
        <w:t>e dollar investments to build new</w:t>
      </w:r>
      <w:r w:rsidR="00276DA1">
        <w:rPr>
          <w:rFonts w:eastAsia="Times New Roman"/>
          <w:sz w:val="24"/>
          <w:szCs w:val="24"/>
        </w:rPr>
        <w:t>,</w:t>
      </w:r>
      <w:r w:rsidR="00D07CA5">
        <w:rPr>
          <w:rFonts w:eastAsia="Times New Roman"/>
          <w:sz w:val="24"/>
          <w:szCs w:val="24"/>
        </w:rPr>
        <w:t xml:space="preserve"> or adapt old plants in the PNG analysis </w:t>
      </w:r>
      <w:r w:rsidR="00672BD3">
        <w:rPr>
          <w:rFonts w:eastAsia="Times New Roman"/>
          <w:sz w:val="24"/>
          <w:szCs w:val="24"/>
        </w:rPr>
        <w:t>are</w:t>
      </w:r>
      <w:r w:rsidR="0018571A">
        <w:rPr>
          <w:rFonts w:eastAsia="Times New Roman"/>
          <w:sz w:val="24"/>
          <w:szCs w:val="24"/>
        </w:rPr>
        <w:t xml:space="preserve"> </w:t>
      </w:r>
      <w:r w:rsidR="00D07CA5">
        <w:rPr>
          <w:rFonts w:eastAsia="Times New Roman"/>
          <w:sz w:val="24"/>
          <w:szCs w:val="24"/>
        </w:rPr>
        <w:t>converted into a change in</w:t>
      </w:r>
      <w:r w:rsidR="0018571A">
        <w:rPr>
          <w:rFonts w:eastAsia="Times New Roman"/>
          <w:sz w:val="24"/>
          <w:szCs w:val="24"/>
        </w:rPr>
        <w:t xml:space="preserve"> worldwide</w:t>
      </w:r>
      <w:r w:rsidR="00D07CA5">
        <w:rPr>
          <w:rFonts w:eastAsia="Times New Roman"/>
          <w:sz w:val="24"/>
          <w:szCs w:val="24"/>
        </w:rPr>
        <w:t xml:space="preserve"> corn demand using a dry mill ethanol plant as a benchmark. </w:t>
      </w:r>
      <w:r w:rsidR="0018571A">
        <w:rPr>
          <w:rFonts w:eastAsia="Times New Roman"/>
          <w:sz w:val="24"/>
          <w:szCs w:val="24"/>
        </w:rPr>
        <w:t>Third, th</w:t>
      </w:r>
      <w:r w:rsidR="00672BD3">
        <w:rPr>
          <w:rFonts w:eastAsia="Times New Roman"/>
          <w:sz w:val="24"/>
          <w:szCs w:val="24"/>
        </w:rPr>
        <w:t>e</w:t>
      </w:r>
      <w:r w:rsidR="0018571A">
        <w:rPr>
          <w:rFonts w:eastAsia="Times New Roman"/>
          <w:sz w:val="24"/>
          <w:szCs w:val="24"/>
        </w:rPr>
        <w:t xml:space="preserve"> projected increase</w:t>
      </w:r>
      <w:r w:rsidR="00D07CA5">
        <w:rPr>
          <w:rFonts w:eastAsia="Times New Roman"/>
          <w:sz w:val="24"/>
          <w:szCs w:val="24"/>
        </w:rPr>
        <w:t xml:space="preserve"> in corn demand is </w:t>
      </w:r>
      <w:r w:rsidR="0018571A">
        <w:rPr>
          <w:rFonts w:eastAsia="Times New Roman"/>
          <w:sz w:val="24"/>
          <w:szCs w:val="24"/>
        </w:rPr>
        <w:t xml:space="preserve">input into the economic model used by </w:t>
      </w:r>
      <w:proofErr w:type="spellStart"/>
      <w:r w:rsidR="0018571A">
        <w:rPr>
          <w:rFonts w:eastAsia="Times New Roman"/>
          <w:sz w:val="24"/>
          <w:szCs w:val="24"/>
        </w:rPr>
        <w:t>Searchinger</w:t>
      </w:r>
      <w:proofErr w:type="spellEnd"/>
      <w:r w:rsidR="0018571A">
        <w:rPr>
          <w:rFonts w:eastAsia="Times New Roman"/>
          <w:sz w:val="24"/>
          <w:szCs w:val="24"/>
        </w:rPr>
        <w:t xml:space="preserve"> </w:t>
      </w:r>
      <w:r w:rsidR="0018571A" w:rsidRPr="00672BD3">
        <w:rPr>
          <w:rFonts w:eastAsia="Times New Roman"/>
          <w:i/>
          <w:sz w:val="24"/>
          <w:szCs w:val="24"/>
        </w:rPr>
        <w:t>et al</w:t>
      </w:r>
      <w:r w:rsidR="00672BD3" w:rsidRPr="00672BD3">
        <w:rPr>
          <w:rFonts w:eastAsia="Times New Roman"/>
          <w:i/>
          <w:sz w:val="24"/>
          <w:szCs w:val="24"/>
        </w:rPr>
        <w:t>.</w:t>
      </w:r>
      <w:r w:rsidR="0018571A">
        <w:rPr>
          <w:rFonts w:eastAsia="Times New Roman"/>
          <w:sz w:val="24"/>
          <w:szCs w:val="24"/>
        </w:rPr>
        <w:t xml:space="preserve"> and is shown</w:t>
      </w:r>
      <w:r w:rsidR="00D07CA5">
        <w:rPr>
          <w:rFonts w:eastAsia="Times New Roman"/>
          <w:sz w:val="24"/>
          <w:szCs w:val="24"/>
        </w:rPr>
        <w:t xml:space="preserve"> to increase world corn prices by $0.03 per bushel. </w:t>
      </w:r>
      <w:r w:rsidR="00D07CA5" w:rsidRPr="00D07CA5">
        <w:rPr>
          <w:rFonts w:eastAsia="Times New Roman"/>
          <w:sz w:val="24"/>
          <w:szCs w:val="24"/>
        </w:rPr>
        <w:t xml:space="preserve">This results in a worldwide increase </w:t>
      </w:r>
      <w:r w:rsidR="0018571A">
        <w:rPr>
          <w:rFonts w:eastAsia="Times New Roman"/>
          <w:sz w:val="24"/>
          <w:szCs w:val="24"/>
        </w:rPr>
        <w:t>in land use of</w:t>
      </w:r>
      <w:r w:rsidR="00D07CA5" w:rsidRPr="00D07CA5">
        <w:rPr>
          <w:rFonts w:eastAsia="Times New Roman"/>
          <w:sz w:val="24"/>
          <w:szCs w:val="24"/>
        </w:rPr>
        <w:t xml:space="preserve"> 24</w:t>
      </w:r>
      <w:r w:rsidR="0018571A">
        <w:rPr>
          <w:rFonts w:eastAsia="Times New Roman"/>
          <w:sz w:val="24"/>
          <w:szCs w:val="24"/>
        </w:rPr>
        <w:t>,</w:t>
      </w:r>
      <w:r w:rsidR="00D07CA5" w:rsidRPr="00D07CA5">
        <w:rPr>
          <w:rFonts w:eastAsia="Times New Roman"/>
          <w:sz w:val="24"/>
          <w:szCs w:val="24"/>
        </w:rPr>
        <w:t>5</w:t>
      </w:r>
      <w:r w:rsidR="0018571A">
        <w:rPr>
          <w:rFonts w:eastAsia="Times New Roman"/>
          <w:sz w:val="24"/>
          <w:szCs w:val="24"/>
        </w:rPr>
        <w:t>0</w:t>
      </w:r>
      <w:r w:rsidR="00D07CA5" w:rsidRPr="00D07CA5">
        <w:rPr>
          <w:rFonts w:eastAsia="Times New Roman"/>
          <w:sz w:val="24"/>
          <w:szCs w:val="24"/>
        </w:rPr>
        <w:t xml:space="preserve">0 </w:t>
      </w:r>
      <w:r w:rsidR="0018571A">
        <w:rPr>
          <w:rFonts w:eastAsia="Times New Roman"/>
          <w:sz w:val="24"/>
          <w:szCs w:val="24"/>
        </w:rPr>
        <w:t>h</w:t>
      </w:r>
      <w:r w:rsidR="00D07CA5" w:rsidRPr="00D07CA5">
        <w:rPr>
          <w:rFonts w:eastAsia="Times New Roman"/>
          <w:sz w:val="24"/>
          <w:szCs w:val="24"/>
        </w:rPr>
        <w:t>ectares</w:t>
      </w:r>
      <w:r w:rsidR="0018571A">
        <w:rPr>
          <w:rFonts w:eastAsia="Times New Roman"/>
          <w:sz w:val="24"/>
          <w:szCs w:val="24"/>
        </w:rPr>
        <w:t xml:space="preserve"> per year</w:t>
      </w:r>
      <w:r w:rsidR="00D07CA5" w:rsidRPr="00D07CA5">
        <w:rPr>
          <w:rFonts w:eastAsia="Times New Roman"/>
          <w:sz w:val="24"/>
          <w:szCs w:val="24"/>
        </w:rPr>
        <w:t xml:space="preserve">, of which </w:t>
      </w:r>
      <w:r w:rsidR="0018571A">
        <w:rPr>
          <w:rFonts w:eastAsia="Times New Roman"/>
          <w:sz w:val="24"/>
          <w:szCs w:val="24"/>
        </w:rPr>
        <w:t>6,363 ha/year</w:t>
      </w:r>
      <w:r w:rsidR="00D07CA5" w:rsidRPr="00D07CA5">
        <w:rPr>
          <w:rFonts w:eastAsia="Times New Roman"/>
          <w:sz w:val="24"/>
          <w:szCs w:val="24"/>
        </w:rPr>
        <w:t xml:space="preserve"> would be in Brazil.</w:t>
      </w:r>
      <w:r w:rsidR="0018571A">
        <w:rPr>
          <w:rFonts w:eastAsia="Times New Roman"/>
          <w:sz w:val="24"/>
          <w:szCs w:val="24"/>
        </w:rPr>
        <w:t xml:space="preserve"> These impacts are tiny relative to the </w:t>
      </w:r>
      <w:proofErr w:type="spellStart"/>
      <w:r w:rsidR="0018571A">
        <w:rPr>
          <w:rFonts w:eastAsia="Times New Roman"/>
          <w:sz w:val="24"/>
          <w:szCs w:val="24"/>
        </w:rPr>
        <w:t>Searchinger</w:t>
      </w:r>
      <w:proofErr w:type="spellEnd"/>
      <w:r w:rsidR="0018571A">
        <w:rPr>
          <w:rFonts w:eastAsia="Times New Roman"/>
          <w:sz w:val="24"/>
          <w:szCs w:val="24"/>
        </w:rPr>
        <w:t xml:space="preserve"> </w:t>
      </w:r>
      <w:r w:rsidR="0018571A" w:rsidRPr="0018571A">
        <w:rPr>
          <w:rFonts w:eastAsia="Times New Roman"/>
          <w:i/>
          <w:sz w:val="24"/>
          <w:szCs w:val="24"/>
        </w:rPr>
        <w:t>et</w:t>
      </w:r>
      <w:r w:rsidR="00672BD3">
        <w:rPr>
          <w:rFonts w:eastAsia="Times New Roman"/>
          <w:i/>
          <w:sz w:val="24"/>
          <w:szCs w:val="24"/>
        </w:rPr>
        <w:t xml:space="preserve"> </w:t>
      </w:r>
      <w:r w:rsidR="0018571A" w:rsidRPr="0018571A">
        <w:rPr>
          <w:rFonts w:eastAsia="Times New Roman"/>
          <w:i/>
          <w:sz w:val="24"/>
          <w:szCs w:val="24"/>
        </w:rPr>
        <w:t>al.</w:t>
      </w:r>
      <w:r w:rsidR="0018571A">
        <w:rPr>
          <w:rFonts w:eastAsia="Times New Roman"/>
          <w:sz w:val="24"/>
          <w:szCs w:val="24"/>
        </w:rPr>
        <w:t xml:space="preserve"> result and should therefore meet any reasonable </w:t>
      </w:r>
      <w:r w:rsidR="00672BD3" w:rsidRPr="00672BD3">
        <w:rPr>
          <w:rFonts w:eastAsia="Times New Roman"/>
          <w:i/>
          <w:sz w:val="24"/>
          <w:szCs w:val="24"/>
        </w:rPr>
        <w:t>D</w:t>
      </w:r>
      <w:r w:rsidR="0018571A" w:rsidRPr="0018571A">
        <w:rPr>
          <w:rFonts w:eastAsia="Times New Roman"/>
          <w:i/>
          <w:sz w:val="24"/>
          <w:szCs w:val="24"/>
        </w:rPr>
        <w:t xml:space="preserve">e </w:t>
      </w:r>
      <w:r w:rsidR="00672BD3" w:rsidRPr="0018571A">
        <w:rPr>
          <w:rFonts w:eastAsia="Times New Roman"/>
          <w:i/>
          <w:sz w:val="24"/>
          <w:szCs w:val="24"/>
        </w:rPr>
        <w:t>Minim</w:t>
      </w:r>
      <w:r w:rsidR="00672BD3">
        <w:rPr>
          <w:rFonts w:eastAsia="Times New Roman"/>
          <w:i/>
          <w:sz w:val="24"/>
          <w:szCs w:val="24"/>
        </w:rPr>
        <w:t>i</w:t>
      </w:r>
      <w:r w:rsidR="00672BD3" w:rsidRPr="0018571A">
        <w:rPr>
          <w:rFonts w:eastAsia="Times New Roman"/>
          <w:i/>
          <w:sz w:val="24"/>
          <w:szCs w:val="24"/>
        </w:rPr>
        <w:t>s</w:t>
      </w:r>
      <w:r w:rsidR="0018571A">
        <w:rPr>
          <w:rFonts w:eastAsia="Times New Roman"/>
          <w:sz w:val="24"/>
          <w:szCs w:val="24"/>
        </w:rPr>
        <w:t xml:space="preserve"> criteria.</w:t>
      </w:r>
    </w:p>
    <w:p w14:paraId="2E304715" w14:textId="77777777" w:rsidR="00A30B96" w:rsidRDefault="00A30B96" w:rsidP="0018571A">
      <w:pPr>
        <w:spacing w:after="0" w:line="360" w:lineRule="auto"/>
        <w:rPr>
          <w:rFonts w:eastAsia="Times New Roman"/>
          <w:b/>
          <w:sz w:val="24"/>
          <w:szCs w:val="24"/>
        </w:rPr>
      </w:pPr>
    </w:p>
    <w:p w14:paraId="0D23CA65" w14:textId="77777777" w:rsidR="0018571A" w:rsidRDefault="0018571A">
      <w:pPr>
        <w:rPr>
          <w:rFonts w:eastAsia="Times New Roman"/>
          <w:b/>
          <w:sz w:val="24"/>
          <w:szCs w:val="24"/>
        </w:rPr>
      </w:pPr>
      <w:r>
        <w:rPr>
          <w:rFonts w:eastAsia="Times New Roman"/>
          <w:b/>
          <w:sz w:val="24"/>
          <w:szCs w:val="24"/>
        </w:rPr>
        <w:br w:type="page"/>
      </w:r>
    </w:p>
    <w:p w14:paraId="31184F65" w14:textId="77777777" w:rsidR="00A30B96" w:rsidRDefault="00A30B96" w:rsidP="00672BD3">
      <w:pPr>
        <w:spacing w:after="0" w:line="360" w:lineRule="auto"/>
        <w:rPr>
          <w:rFonts w:eastAsia="Times New Roman"/>
          <w:b/>
          <w:sz w:val="24"/>
          <w:szCs w:val="24"/>
        </w:rPr>
      </w:pPr>
    </w:p>
    <w:p w14:paraId="0CAAB335" w14:textId="77777777" w:rsidR="000C2812" w:rsidRPr="000C2812" w:rsidRDefault="000C2812" w:rsidP="00672BD3">
      <w:pPr>
        <w:spacing w:after="0" w:line="360" w:lineRule="auto"/>
        <w:rPr>
          <w:rFonts w:eastAsia="Times New Roman"/>
          <w:b/>
          <w:sz w:val="24"/>
          <w:szCs w:val="24"/>
        </w:rPr>
      </w:pPr>
      <w:r w:rsidRPr="000C2812">
        <w:rPr>
          <w:rFonts w:eastAsia="Times New Roman"/>
          <w:b/>
          <w:sz w:val="24"/>
          <w:szCs w:val="24"/>
        </w:rPr>
        <w:t>Introduction</w:t>
      </w:r>
    </w:p>
    <w:p w14:paraId="0BA99FBF" w14:textId="2464C049" w:rsidR="000C2812" w:rsidRDefault="000C2812" w:rsidP="00672BD3">
      <w:pPr>
        <w:spacing w:after="0" w:line="360" w:lineRule="auto"/>
        <w:rPr>
          <w:rFonts w:eastAsia="Times New Roman"/>
          <w:sz w:val="24"/>
          <w:szCs w:val="24"/>
        </w:rPr>
      </w:pPr>
      <w:r w:rsidRPr="000C2812">
        <w:rPr>
          <w:rFonts w:eastAsia="Times New Roman"/>
          <w:sz w:val="24"/>
          <w:szCs w:val="24"/>
        </w:rPr>
        <w:t>I have been asked by the Biogenic CO</w:t>
      </w:r>
      <w:r w:rsidR="00C05371">
        <w:rPr>
          <w:rFonts w:eastAsia="Times New Roman"/>
          <w:sz w:val="24"/>
          <w:szCs w:val="24"/>
          <w:vertAlign w:val="subscript"/>
        </w:rPr>
        <w:t>2</w:t>
      </w:r>
      <w:r w:rsidRPr="000C2812">
        <w:rPr>
          <w:rFonts w:eastAsia="Times New Roman"/>
          <w:sz w:val="24"/>
          <w:szCs w:val="24"/>
        </w:rPr>
        <w:t xml:space="preserve"> Coalition to estimate the land use impacts of providing relief from including biogenic CO</w:t>
      </w:r>
      <w:r w:rsidR="00C05371">
        <w:rPr>
          <w:rFonts w:eastAsia="Times New Roman"/>
          <w:sz w:val="24"/>
          <w:szCs w:val="24"/>
          <w:vertAlign w:val="subscript"/>
        </w:rPr>
        <w:t>2</w:t>
      </w:r>
      <w:r w:rsidRPr="000C2812">
        <w:rPr>
          <w:rFonts w:eastAsia="Times New Roman"/>
          <w:sz w:val="24"/>
          <w:szCs w:val="24"/>
        </w:rPr>
        <w:t xml:space="preserve"> emissions in </w:t>
      </w:r>
      <w:r>
        <w:rPr>
          <w:rFonts w:eastAsia="Times New Roman"/>
          <w:sz w:val="24"/>
          <w:szCs w:val="24"/>
        </w:rPr>
        <w:t xml:space="preserve">the Clean Air </w:t>
      </w:r>
      <w:r w:rsidR="00A77487">
        <w:rPr>
          <w:rFonts w:eastAsia="Times New Roman"/>
          <w:sz w:val="24"/>
          <w:szCs w:val="24"/>
        </w:rPr>
        <w:t>A</w:t>
      </w:r>
      <w:r>
        <w:rPr>
          <w:rFonts w:eastAsia="Times New Roman"/>
          <w:sz w:val="24"/>
          <w:szCs w:val="24"/>
        </w:rPr>
        <w:t>ct Permitting Programs</w:t>
      </w:r>
      <w:r w:rsidR="00A77487">
        <w:rPr>
          <w:rFonts w:eastAsia="Times New Roman"/>
          <w:sz w:val="24"/>
          <w:szCs w:val="24"/>
        </w:rPr>
        <w:t>, s</w:t>
      </w:r>
      <w:r>
        <w:rPr>
          <w:rFonts w:eastAsia="Times New Roman"/>
          <w:sz w:val="24"/>
          <w:szCs w:val="24"/>
        </w:rPr>
        <w:t xml:space="preserve">pecifically those emissions from </w:t>
      </w:r>
      <w:r w:rsidRPr="000C2812">
        <w:rPr>
          <w:rFonts w:eastAsia="Times New Roman"/>
          <w:sz w:val="24"/>
          <w:szCs w:val="24"/>
        </w:rPr>
        <w:t>fermentation</w:t>
      </w:r>
      <w:r>
        <w:rPr>
          <w:rFonts w:eastAsia="Times New Roman"/>
          <w:sz w:val="24"/>
          <w:szCs w:val="24"/>
        </w:rPr>
        <w:t xml:space="preserve"> </w:t>
      </w:r>
      <w:r w:rsidRPr="000C2812">
        <w:rPr>
          <w:rFonts w:eastAsia="Times New Roman"/>
          <w:sz w:val="24"/>
          <w:szCs w:val="24"/>
        </w:rPr>
        <w:t>of annual crop-derived plant biomass.</w:t>
      </w:r>
      <w:r w:rsidR="00A77487">
        <w:rPr>
          <w:rFonts w:eastAsia="Times New Roman"/>
          <w:sz w:val="24"/>
          <w:szCs w:val="24"/>
        </w:rPr>
        <w:t xml:space="preserve"> I am familiar with the economic forces that drive direct and indirect land use change. I </w:t>
      </w:r>
      <w:r w:rsidR="00077088">
        <w:rPr>
          <w:rFonts w:eastAsia="Times New Roman"/>
          <w:sz w:val="24"/>
          <w:szCs w:val="24"/>
        </w:rPr>
        <w:t>am</w:t>
      </w:r>
      <w:r w:rsidR="00A77487">
        <w:rPr>
          <w:rFonts w:eastAsia="Times New Roman"/>
          <w:sz w:val="24"/>
          <w:szCs w:val="24"/>
        </w:rPr>
        <w:t xml:space="preserve"> an author on the highly cited </w:t>
      </w:r>
      <w:proofErr w:type="spellStart"/>
      <w:r w:rsidR="00A77487">
        <w:rPr>
          <w:rFonts w:eastAsia="Times New Roman"/>
          <w:sz w:val="24"/>
          <w:szCs w:val="24"/>
        </w:rPr>
        <w:t>Searchinger</w:t>
      </w:r>
      <w:proofErr w:type="spellEnd"/>
      <w:r w:rsidR="00A77487">
        <w:rPr>
          <w:rFonts w:eastAsia="Times New Roman"/>
          <w:sz w:val="24"/>
          <w:szCs w:val="24"/>
        </w:rPr>
        <w:t xml:space="preserve"> paper</w:t>
      </w:r>
      <w:r w:rsidR="00A77487">
        <w:rPr>
          <w:rStyle w:val="FootnoteReference"/>
          <w:rFonts w:eastAsia="Times New Roman"/>
          <w:sz w:val="24"/>
          <w:szCs w:val="24"/>
        </w:rPr>
        <w:footnoteReference w:id="1"/>
      </w:r>
      <w:r w:rsidR="00A77487">
        <w:rPr>
          <w:rFonts w:eastAsia="Times New Roman"/>
          <w:sz w:val="24"/>
          <w:szCs w:val="24"/>
        </w:rPr>
        <w:t xml:space="preserve"> and on </w:t>
      </w:r>
      <w:r w:rsidR="00A730D6">
        <w:rPr>
          <w:rFonts w:eastAsia="Times New Roman"/>
          <w:sz w:val="24"/>
          <w:szCs w:val="24"/>
        </w:rPr>
        <w:t>two</w:t>
      </w:r>
      <w:r w:rsidR="00A77487">
        <w:rPr>
          <w:rFonts w:eastAsia="Times New Roman"/>
          <w:sz w:val="24"/>
          <w:szCs w:val="24"/>
        </w:rPr>
        <w:t xml:space="preserve"> earlier paper</w:t>
      </w:r>
      <w:r w:rsidR="00A730D6">
        <w:rPr>
          <w:rFonts w:eastAsia="Times New Roman"/>
          <w:sz w:val="24"/>
          <w:szCs w:val="24"/>
        </w:rPr>
        <w:t>s</w:t>
      </w:r>
      <w:r w:rsidR="00A77487">
        <w:rPr>
          <w:rStyle w:val="FootnoteReference"/>
          <w:rFonts w:eastAsia="Times New Roman"/>
          <w:sz w:val="24"/>
          <w:szCs w:val="24"/>
        </w:rPr>
        <w:footnoteReference w:id="2"/>
      </w:r>
      <w:r w:rsidR="00A77487">
        <w:rPr>
          <w:rFonts w:eastAsia="Times New Roman"/>
          <w:sz w:val="24"/>
          <w:szCs w:val="24"/>
        </w:rPr>
        <w:t xml:space="preserve"> that explained the economic modelling and derived key </w:t>
      </w:r>
      <w:r w:rsidR="00A730D6">
        <w:rPr>
          <w:rFonts w:eastAsia="Times New Roman"/>
          <w:sz w:val="24"/>
          <w:szCs w:val="24"/>
        </w:rPr>
        <w:t xml:space="preserve">economic </w:t>
      </w:r>
      <w:r w:rsidR="00A77487">
        <w:rPr>
          <w:rFonts w:eastAsia="Times New Roman"/>
          <w:sz w:val="24"/>
          <w:szCs w:val="24"/>
        </w:rPr>
        <w:t xml:space="preserve">results in the </w:t>
      </w:r>
      <w:proofErr w:type="spellStart"/>
      <w:r w:rsidR="00A77487">
        <w:rPr>
          <w:rFonts w:eastAsia="Times New Roman"/>
          <w:sz w:val="24"/>
          <w:szCs w:val="24"/>
        </w:rPr>
        <w:t>Searchinger</w:t>
      </w:r>
      <w:proofErr w:type="spellEnd"/>
      <w:r w:rsidR="00A77487">
        <w:rPr>
          <w:rFonts w:eastAsia="Times New Roman"/>
          <w:sz w:val="24"/>
          <w:szCs w:val="24"/>
        </w:rPr>
        <w:t xml:space="preserve"> paper.</w:t>
      </w:r>
      <w:r w:rsidR="00E41D1E">
        <w:rPr>
          <w:rFonts w:eastAsia="Times New Roman"/>
          <w:sz w:val="24"/>
          <w:szCs w:val="24"/>
        </w:rPr>
        <w:t xml:space="preserve"> I</w:t>
      </w:r>
      <w:r w:rsidR="00077088">
        <w:rPr>
          <w:rFonts w:eastAsia="Times New Roman"/>
          <w:sz w:val="24"/>
          <w:szCs w:val="24"/>
        </w:rPr>
        <w:t>,</w:t>
      </w:r>
      <w:r w:rsidR="00E41D1E">
        <w:rPr>
          <w:rFonts w:eastAsia="Times New Roman"/>
          <w:sz w:val="24"/>
          <w:szCs w:val="24"/>
        </w:rPr>
        <w:t xml:space="preserve"> therefore</w:t>
      </w:r>
      <w:r w:rsidR="00077088">
        <w:rPr>
          <w:rFonts w:eastAsia="Times New Roman"/>
          <w:sz w:val="24"/>
          <w:szCs w:val="24"/>
        </w:rPr>
        <w:t>,</w:t>
      </w:r>
      <w:r w:rsidR="00E41D1E">
        <w:rPr>
          <w:rFonts w:eastAsia="Times New Roman"/>
          <w:sz w:val="24"/>
          <w:szCs w:val="24"/>
        </w:rPr>
        <w:t xml:space="preserve"> feel well qualified to provide these calculations. </w:t>
      </w:r>
    </w:p>
    <w:p w14:paraId="05620B4D" w14:textId="77777777" w:rsidR="00A77487" w:rsidRDefault="00A77487" w:rsidP="00672BD3">
      <w:pPr>
        <w:spacing w:after="0" w:line="360" w:lineRule="auto"/>
        <w:rPr>
          <w:rFonts w:eastAsia="Times New Roman"/>
          <w:sz w:val="24"/>
          <w:szCs w:val="24"/>
        </w:rPr>
      </w:pPr>
    </w:p>
    <w:p w14:paraId="1D584332" w14:textId="2D3CF820" w:rsidR="00A730D6" w:rsidRDefault="00A77487" w:rsidP="000C2812">
      <w:pPr>
        <w:spacing w:after="0" w:line="360" w:lineRule="auto"/>
        <w:rPr>
          <w:rFonts w:eastAsia="Times New Roman"/>
          <w:b/>
          <w:sz w:val="24"/>
          <w:szCs w:val="24"/>
        </w:rPr>
      </w:pPr>
      <w:r w:rsidRPr="00A77487">
        <w:rPr>
          <w:rFonts w:eastAsia="Times New Roman"/>
          <w:b/>
          <w:sz w:val="24"/>
          <w:szCs w:val="24"/>
        </w:rPr>
        <w:t xml:space="preserve">Economic Forces Driving Land </w:t>
      </w:r>
      <w:r w:rsidR="00077088">
        <w:rPr>
          <w:rFonts w:eastAsia="Times New Roman"/>
          <w:b/>
          <w:sz w:val="24"/>
          <w:szCs w:val="24"/>
        </w:rPr>
        <w:t>U</w:t>
      </w:r>
      <w:r w:rsidRPr="00A77487">
        <w:rPr>
          <w:rFonts w:eastAsia="Times New Roman"/>
          <w:b/>
          <w:sz w:val="24"/>
          <w:szCs w:val="24"/>
        </w:rPr>
        <w:t>se Change</w:t>
      </w:r>
    </w:p>
    <w:p w14:paraId="5E168DCF" w14:textId="7EF25142" w:rsidR="000C2812" w:rsidRDefault="00A77487" w:rsidP="00FB0A45">
      <w:pPr>
        <w:spacing w:after="0" w:line="360" w:lineRule="auto"/>
        <w:rPr>
          <w:rFonts w:eastAsia="Times New Roman"/>
          <w:sz w:val="24"/>
          <w:szCs w:val="24"/>
        </w:rPr>
      </w:pPr>
      <w:r w:rsidRPr="00A77487">
        <w:rPr>
          <w:rFonts w:eastAsia="Times New Roman"/>
          <w:sz w:val="24"/>
          <w:szCs w:val="24"/>
        </w:rPr>
        <w:t xml:space="preserve">In our </w:t>
      </w:r>
      <w:r w:rsidR="00A730D6">
        <w:rPr>
          <w:rFonts w:eastAsia="Times New Roman"/>
          <w:sz w:val="24"/>
          <w:szCs w:val="24"/>
        </w:rPr>
        <w:t xml:space="preserve">2006 and </w:t>
      </w:r>
      <w:r w:rsidRPr="00A77487">
        <w:rPr>
          <w:rFonts w:eastAsia="Times New Roman"/>
          <w:sz w:val="24"/>
          <w:szCs w:val="24"/>
        </w:rPr>
        <w:t>2007 paper</w:t>
      </w:r>
      <w:r w:rsidR="00A730D6">
        <w:rPr>
          <w:rFonts w:eastAsia="Times New Roman"/>
          <w:sz w:val="24"/>
          <w:szCs w:val="24"/>
        </w:rPr>
        <w:t>s,</w:t>
      </w:r>
      <w:r w:rsidRPr="00A77487">
        <w:rPr>
          <w:rFonts w:eastAsia="Times New Roman"/>
          <w:sz w:val="24"/>
          <w:szCs w:val="24"/>
        </w:rPr>
        <w:t xml:space="preserve"> </w:t>
      </w:r>
      <w:r w:rsidR="0011246D">
        <w:rPr>
          <w:rFonts w:eastAsia="Times New Roman"/>
          <w:sz w:val="24"/>
          <w:szCs w:val="24"/>
        </w:rPr>
        <w:t xml:space="preserve">we estimated the impact of </w:t>
      </w:r>
      <w:r w:rsidR="00A730D6">
        <w:rPr>
          <w:rFonts w:eastAsia="Times New Roman"/>
          <w:sz w:val="24"/>
          <w:szCs w:val="24"/>
        </w:rPr>
        <w:t xml:space="preserve">a </w:t>
      </w:r>
      <w:r>
        <w:rPr>
          <w:rFonts w:eastAsia="Times New Roman"/>
          <w:sz w:val="24"/>
          <w:szCs w:val="24"/>
        </w:rPr>
        <w:t>policy change</w:t>
      </w:r>
      <w:r w:rsidR="00A730D6">
        <w:rPr>
          <w:rFonts w:eastAsia="Times New Roman"/>
          <w:sz w:val="24"/>
          <w:szCs w:val="24"/>
        </w:rPr>
        <w:t xml:space="preserve">; a </w:t>
      </w:r>
      <w:r w:rsidR="00A730D6" w:rsidRPr="00A730D6">
        <w:rPr>
          <w:rFonts w:eastAsia="Times New Roman"/>
          <w:sz w:val="24"/>
          <w:szCs w:val="24"/>
        </w:rPr>
        <w:t>volumetric</w:t>
      </w:r>
      <w:r w:rsidR="00FB0A45">
        <w:rPr>
          <w:rFonts w:eastAsia="Times New Roman"/>
          <w:sz w:val="24"/>
          <w:szCs w:val="24"/>
        </w:rPr>
        <w:t xml:space="preserve"> ethanol excise tax </w:t>
      </w:r>
      <w:r w:rsidR="00A730D6">
        <w:rPr>
          <w:rFonts w:eastAsia="Times New Roman"/>
          <w:sz w:val="24"/>
          <w:szCs w:val="24"/>
        </w:rPr>
        <w:t>c</w:t>
      </w:r>
      <w:r w:rsidR="00A730D6" w:rsidRPr="00A730D6">
        <w:rPr>
          <w:rFonts w:eastAsia="Times New Roman"/>
          <w:sz w:val="24"/>
          <w:szCs w:val="24"/>
        </w:rPr>
        <w:t>redit</w:t>
      </w:r>
      <w:r w:rsidR="00A730D6">
        <w:rPr>
          <w:rFonts w:eastAsia="Times New Roman"/>
          <w:sz w:val="24"/>
          <w:szCs w:val="24"/>
        </w:rPr>
        <w:t xml:space="preserve"> </w:t>
      </w:r>
      <w:r w:rsidR="00A730D6" w:rsidRPr="00A730D6">
        <w:rPr>
          <w:rFonts w:eastAsia="Times New Roman"/>
          <w:sz w:val="24"/>
          <w:szCs w:val="24"/>
        </w:rPr>
        <w:t>(VEETC) of $0.51 per gallon offered to refiners for blending</w:t>
      </w:r>
      <w:r w:rsidR="00A730D6">
        <w:rPr>
          <w:rFonts w:eastAsia="Times New Roman"/>
          <w:sz w:val="24"/>
          <w:szCs w:val="24"/>
        </w:rPr>
        <w:t xml:space="preserve"> ethanol with gasoline. We then explained that </w:t>
      </w:r>
      <w:r w:rsidR="00A730D6" w:rsidRPr="00077088">
        <w:rPr>
          <w:rFonts w:eastAsia="Times New Roman"/>
          <w:sz w:val="24"/>
          <w:szCs w:val="24"/>
        </w:rPr>
        <w:t xml:space="preserve">with </w:t>
      </w:r>
      <w:r w:rsidR="00E41D1E" w:rsidRPr="00077088">
        <w:rPr>
          <w:rFonts w:eastAsia="Times New Roman"/>
          <w:sz w:val="24"/>
          <w:szCs w:val="24"/>
        </w:rPr>
        <w:t xml:space="preserve">the </w:t>
      </w:r>
      <w:r w:rsidR="00A730D6">
        <w:rPr>
          <w:rFonts w:eastAsia="Times New Roman"/>
          <w:sz w:val="24"/>
          <w:szCs w:val="24"/>
        </w:rPr>
        <w:t xml:space="preserve">ethanol prices </w:t>
      </w:r>
      <w:r w:rsidR="00077088">
        <w:rPr>
          <w:rFonts w:eastAsia="Times New Roman"/>
          <w:sz w:val="24"/>
          <w:szCs w:val="24"/>
        </w:rPr>
        <w:t xml:space="preserve">current at that time </w:t>
      </w:r>
      <w:r w:rsidR="00A730D6">
        <w:rPr>
          <w:rFonts w:eastAsia="Times New Roman"/>
          <w:sz w:val="24"/>
          <w:szCs w:val="24"/>
        </w:rPr>
        <w:t xml:space="preserve">and the </w:t>
      </w:r>
      <w:r w:rsidR="00FB0A45">
        <w:rPr>
          <w:rFonts w:eastAsia="Times New Roman"/>
          <w:sz w:val="24"/>
          <w:szCs w:val="24"/>
        </w:rPr>
        <w:t xml:space="preserve">tax </w:t>
      </w:r>
      <w:r w:rsidR="00A730D6">
        <w:rPr>
          <w:rFonts w:eastAsia="Times New Roman"/>
          <w:sz w:val="24"/>
          <w:szCs w:val="24"/>
        </w:rPr>
        <w:t>credit there was arbitrage in US ethanol production</w:t>
      </w:r>
      <w:r w:rsidR="00672BD3">
        <w:rPr>
          <w:rFonts w:eastAsia="Times New Roman"/>
          <w:sz w:val="24"/>
          <w:szCs w:val="24"/>
        </w:rPr>
        <w:t xml:space="preserve"> because </w:t>
      </w:r>
      <w:r w:rsidR="00A730D6">
        <w:rPr>
          <w:rFonts w:eastAsia="Times New Roman"/>
          <w:sz w:val="24"/>
          <w:szCs w:val="24"/>
        </w:rPr>
        <w:t>ethanol producers could buy inexpensive corn to produce expensive ethanol. We then predicted the growth in</w:t>
      </w:r>
      <w:r>
        <w:rPr>
          <w:rFonts w:eastAsia="Times New Roman"/>
          <w:sz w:val="24"/>
          <w:szCs w:val="24"/>
        </w:rPr>
        <w:t xml:space="preserve"> US ethanol production </w:t>
      </w:r>
      <w:r w:rsidR="00A730D6">
        <w:rPr>
          <w:rFonts w:eastAsia="Times New Roman"/>
          <w:sz w:val="24"/>
          <w:szCs w:val="24"/>
        </w:rPr>
        <w:t xml:space="preserve">that would be </w:t>
      </w:r>
      <w:r w:rsidR="00672BD3">
        <w:rPr>
          <w:rFonts w:eastAsia="Times New Roman"/>
          <w:sz w:val="24"/>
          <w:szCs w:val="24"/>
        </w:rPr>
        <w:t>required</w:t>
      </w:r>
      <w:r w:rsidR="00A730D6">
        <w:rPr>
          <w:rFonts w:eastAsia="Times New Roman"/>
          <w:sz w:val="24"/>
          <w:szCs w:val="24"/>
        </w:rPr>
        <w:t xml:space="preserve"> to drive these arbitrage profits to zero.  We calculated that with this additional demand for corn</w:t>
      </w:r>
      <w:r w:rsidR="00A30B96">
        <w:rPr>
          <w:rFonts w:eastAsia="Times New Roman"/>
          <w:sz w:val="24"/>
          <w:szCs w:val="24"/>
        </w:rPr>
        <w:t>,</w:t>
      </w:r>
      <w:r w:rsidR="00A730D6">
        <w:rPr>
          <w:rFonts w:eastAsia="Times New Roman"/>
          <w:sz w:val="24"/>
          <w:szCs w:val="24"/>
        </w:rPr>
        <w:t xml:space="preserve"> the world price of corn would increase significantly and that this increase would stimulate additional worldwide corn production. </w:t>
      </w:r>
      <w:r w:rsidR="00FB0A45">
        <w:rPr>
          <w:rFonts w:eastAsia="Times New Roman"/>
          <w:sz w:val="24"/>
          <w:szCs w:val="24"/>
        </w:rPr>
        <w:t xml:space="preserve">This additional production would come in part from conversion of pasture and forest land into cropland. </w:t>
      </w:r>
      <w:r w:rsidR="00C05371">
        <w:rPr>
          <w:rFonts w:eastAsia="Times New Roman"/>
          <w:sz w:val="24"/>
          <w:szCs w:val="24"/>
        </w:rPr>
        <w:t xml:space="preserve">All the modelling </w:t>
      </w:r>
      <w:r w:rsidR="00A30B96">
        <w:rPr>
          <w:rFonts w:eastAsia="Times New Roman"/>
          <w:sz w:val="24"/>
          <w:szCs w:val="24"/>
        </w:rPr>
        <w:t xml:space="preserve">in these two papers </w:t>
      </w:r>
      <w:r w:rsidR="00C05371">
        <w:rPr>
          <w:rFonts w:eastAsia="Times New Roman"/>
          <w:sz w:val="24"/>
          <w:szCs w:val="24"/>
        </w:rPr>
        <w:t>was done using the CARD</w:t>
      </w:r>
      <w:r w:rsidR="00A30B96">
        <w:rPr>
          <w:rFonts w:eastAsia="Times New Roman"/>
          <w:sz w:val="24"/>
          <w:szCs w:val="24"/>
        </w:rPr>
        <w:t>-</w:t>
      </w:r>
      <w:r w:rsidR="00C05371">
        <w:rPr>
          <w:rFonts w:eastAsia="Times New Roman"/>
          <w:sz w:val="24"/>
          <w:szCs w:val="24"/>
        </w:rPr>
        <w:t xml:space="preserve">FAPRI commodity model. </w:t>
      </w:r>
      <w:r w:rsidR="00E41D1E">
        <w:rPr>
          <w:rFonts w:eastAsia="Times New Roman"/>
          <w:sz w:val="24"/>
          <w:szCs w:val="24"/>
        </w:rPr>
        <w:t xml:space="preserve">The incremental </w:t>
      </w:r>
      <w:r w:rsidR="00FB0A45">
        <w:rPr>
          <w:rFonts w:eastAsia="Times New Roman"/>
          <w:sz w:val="24"/>
          <w:szCs w:val="24"/>
        </w:rPr>
        <w:t xml:space="preserve">contribution of the </w:t>
      </w:r>
      <w:proofErr w:type="spellStart"/>
      <w:r w:rsidR="00FB0A45">
        <w:rPr>
          <w:rFonts w:eastAsia="Times New Roman"/>
          <w:sz w:val="24"/>
          <w:szCs w:val="24"/>
        </w:rPr>
        <w:t>Searchinger</w:t>
      </w:r>
      <w:proofErr w:type="spellEnd"/>
      <w:r w:rsidR="00FB0A45">
        <w:rPr>
          <w:rFonts w:eastAsia="Times New Roman"/>
          <w:sz w:val="24"/>
          <w:szCs w:val="24"/>
        </w:rPr>
        <w:t xml:space="preserve"> paper </w:t>
      </w:r>
      <w:r w:rsidR="00A30B96">
        <w:rPr>
          <w:rFonts w:eastAsia="Times New Roman"/>
          <w:sz w:val="24"/>
          <w:szCs w:val="24"/>
        </w:rPr>
        <w:t xml:space="preserve">over and above the </w:t>
      </w:r>
      <w:r w:rsidR="00672BD3">
        <w:rPr>
          <w:rFonts w:eastAsia="Times New Roman"/>
          <w:sz w:val="24"/>
          <w:szCs w:val="24"/>
        </w:rPr>
        <w:t xml:space="preserve">two </w:t>
      </w:r>
      <w:r w:rsidR="00A30B96">
        <w:rPr>
          <w:rFonts w:eastAsia="Times New Roman"/>
          <w:sz w:val="24"/>
          <w:szCs w:val="24"/>
        </w:rPr>
        <w:t xml:space="preserve">earlier papers </w:t>
      </w:r>
      <w:r w:rsidR="00FB0A45">
        <w:rPr>
          <w:rFonts w:eastAsia="Times New Roman"/>
          <w:sz w:val="24"/>
          <w:szCs w:val="24"/>
        </w:rPr>
        <w:t xml:space="preserve">was to show that </w:t>
      </w:r>
      <w:r w:rsidR="00FB0A45">
        <w:rPr>
          <w:rFonts w:eastAsia="Times New Roman"/>
          <w:sz w:val="24"/>
          <w:szCs w:val="24"/>
        </w:rPr>
        <w:lastRenderedPageBreak/>
        <w:t xml:space="preserve">if one included the Green House </w:t>
      </w:r>
      <w:r w:rsidR="00FB0A45" w:rsidRPr="00CB0017">
        <w:rPr>
          <w:rFonts w:eastAsia="Times New Roman"/>
          <w:sz w:val="24"/>
          <w:szCs w:val="24"/>
        </w:rPr>
        <w:t>Gases</w:t>
      </w:r>
      <w:r w:rsidR="00FB0A45">
        <w:rPr>
          <w:rFonts w:eastAsia="Times New Roman"/>
          <w:sz w:val="24"/>
          <w:szCs w:val="24"/>
        </w:rPr>
        <w:t xml:space="preserve"> (GHGs) released from this converted land</w:t>
      </w:r>
      <w:r w:rsidR="00672BD3">
        <w:rPr>
          <w:rFonts w:eastAsia="Times New Roman"/>
          <w:sz w:val="24"/>
          <w:szCs w:val="24"/>
        </w:rPr>
        <w:t>,</w:t>
      </w:r>
      <w:r w:rsidR="00FB0A45">
        <w:rPr>
          <w:rFonts w:eastAsia="Times New Roman"/>
          <w:sz w:val="24"/>
          <w:szCs w:val="24"/>
        </w:rPr>
        <w:t xml:space="preserve"> the environmental benefits of ethanol would be reduced</w:t>
      </w:r>
      <w:r w:rsidR="0040205C">
        <w:rPr>
          <w:rStyle w:val="FootnoteReference"/>
          <w:rFonts w:eastAsia="Times New Roman"/>
          <w:sz w:val="24"/>
          <w:szCs w:val="24"/>
        </w:rPr>
        <w:footnoteReference w:id="3"/>
      </w:r>
      <w:r w:rsidR="00FB0A45">
        <w:rPr>
          <w:rFonts w:eastAsia="Times New Roman"/>
          <w:sz w:val="24"/>
          <w:szCs w:val="24"/>
        </w:rPr>
        <w:t xml:space="preserve">. </w:t>
      </w:r>
    </w:p>
    <w:p w14:paraId="224B2454" w14:textId="77777777" w:rsidR="00C2580A" w:rsidRDefault="00C2580A" w:rsidP="00FB0A45">
      <w:pPr>
        <w:spacing w:after="0" w:line="360" w:lineRule="auto"/>
        <w:rPr>
          <w:rFonts w:eastAsia="Times New Roman"/>
          <w:sz w:val="24"/>
          <w:szCs w:val="24"/>
        </w:rPr>
      </w:pPr>
    </w:p>
    <w:p w14:paraId="37BD7419" w14:textId="77777777" w:rsidR="00C2580A" w:rsidRDefault="00C2580A" w:rsidP="00FB0A45">
      <w:pPr>
        <w:spacing w:after="0" w:line="360" w:lineRule="auto"/>
        <w:rPr>
          <w:rFonts w:eastAsia="Times New Roman"/>
          <w:b/>
          <w:sz w:val="24"/>
          <w:szCs w:val="24"/>
        </w:rPr>
      </w:pPr>
      <w:r w:rsidRPr="00C2580A">
        <w:rPr>
          <w:rFonts w:eastAsia="Times New Roman"/>
          <w:b/>
          <w:sz w:val="24"/>
          <w:szCs w:val="24"/>
        </w:rPr>
        <w:t>Marginal Impact of Policy Changes</w:t>
      </w:r>
    </w:p>
    <w:p w14:paraId="7A1BA4CA" w14:textId="53420F4D" w:rsidR="00C2580A" w:rsidRDefault="00C2580A" w:rsidP="00FB0A45">
      <w:pPr>
        <w:spacing w:after="0" w:line="360" w:lineRule="auto"/>
        <w:rPr>
          <w:rFonts w:eastAsia="Times New Roman"/>
          <w:sz w:val="24"/>
          <w:szCs w:val="24"/>
        </w:rPr>
      </w:pPr>
      <w:r>
        <w:rPr>
          <w:rFonts w:eastAsia="Times New Roman"/>
          <w:sz w:val="24"/>
          <w:szCs w:val="24"/>
        </w:rPr>
        <w:t xml:space="preserve">The key to understanding the land use impacts in the </w:t>
      </w:r>
      <w:proofErr w:type="spellStart"/>
      <w:r>
        <w:rPr>
          <w:rFonts w:eastAsia="Times New Roman"/>
          <w:sz w:val="24"/>
          <w:szCs w:val="24"/>
        </w:rPr>
        <w:t>Searchinger</w:t>
      </w:r>
      <w:proofErr w:type="spellEnd"/>
      <w:r>
        <w:rPr>
          <w:rFonts w:eastAsia="Times New Roman"/>
          <w:sz w:val="24"/>
          <w:szCs w:val="24"/>
        </w:rPr>
        <w:t xml:space="preserve"> paper is that </w:t>
      </w:r>
      <w:r w:rsidR="00DC0C15">
        <w:rPr>
          <w:rFonts w:eastAsia="Times New Roman"/>
          <w:sz w:val="24"/>
          <w:szCs w:val="24"/>
        </w:rPr>
        <w:t>at the margin</w:t>
      </w:r>
      <w:r w:rsidR="00E41D1E">
        <w:rPr>
          <w:rFonts w:eastAsia="Times New Roman"/>
          <w:sz w:val="24"/>
          <w:szCs w:val="24"/>
        </w:rPr>
        <w:t>,</w:t>
      </w:r>
      <w:r w:rsidR="00DC0C15">
        <w:rPr>
          <w:rFonts w:eastAsia="Times New Roman"/>
          <w:sz w:val="24"/>
          <w:szCs w:val="24"/>
        </w:rPr>
        <w:t xml:space="preserve"> </w:t>
      </w:r>
      <w:r>
        <w:rPr>
          <w:rFonts w:eastAsia="Times New Roman"/>
          <w:sz w:val="24"/>
          <w:szCs w:val="24"/>
        </w:rPr>
        <w:t>policy changes caused ethanol prices to increase and this in turn caused an increase in world crop land area</w:t>
      </w:r>
      <w:r w:rsidR="0069221E">
        <w:rPr>
          <w:rFonts w:eastAsia="Times New Roman"/>
          <w:sz w:val="24"/>
          <w:szCs w:val="24"/>
        </w:rPr>
        <w:t xml:space="preserve"> via high corn prices</w:t>
      </w:r>
      <w:r>
        <w:rPr>
          <w:rFonts w:eastAsia="Times New Roman"/>
          <w:sz w:val="24"/>
          <w:szCs w:val="24"/>
        </w:rPr>
        <w:t xml:space="preserve">. </w:t>
      </w:r>
      <w:r w:rsidR="009D1FD6">
        <w:rPr>
          <w:rFonts w:eastAsia="Times New Roman"/>
          <w:sz w:val="24"/>
          <w:szCs w:val="24"/>
        </w:rPr>
        <w:t>T</w:t>
      </w:r>
      <w:r w:rsidR="00C05371">
        <w:rPr>
          <w:rFonts w:eastAsia="Times New Roman"/>
          <w:sz w:val="24"/>
          <w:szCs w:val="24"/>
        </w:rPr>
        <w:t>o separate out the impact of the policy change</w:t>
      </w:r>
      <w:r w:rsidR="00672BD3">
        <w:rPr>
          <w:rFonts w:eastAsia="Times New Roman"/>
          <w:sz w:val="24"/>
          <w:szCs w:val="24"/>
        </w:rPr>
        <w:t>,</w:t>
      </w:r>
      <w:r w:rsidR="00C05371">
        <w:rPr>
          <w:rFonts w:eastAsia="Times New Roman"/>
          <w:sz w:val="24"/>
          <w:szCs w:val="24"/>
        </w:rPr>
        <w:t xml:space="preserve"> we ran the model to establish a baseline and then ran it again with the VEETC in place. The difference between the two runs was interpreted as the impact of VEETC. </w:t>
      </w:r>
      <w:r w:rsidR="00DC0C15">
        <w:rPr>
          <w:rFonts w:eastAsia="Times New Roman"/>
          <w:sz w:val="24"/>
          <w:szCs w:val="24"/>
        </w:rPr>
        <w:t xml:space="preserve">Economists use the term </w:t>
      </w:r>
      <w:r w:rsidR="00DC0C15" w:rsidRPr="00DC0C15">
        <w:rPr>
          <w:rFonts w:eastAsia="Times New Roman"/>
          <w:i/>
          <w:sz w:val="24"/>
          <w:szCs w:val="24"/>
        </w:rPr>
        <w:t>ceteris paribus</w:t>
      </w:r>
      <w:r w:rsidR="00DC0C15">
        <w:rPr>
          <w:rFonts w:eastAsia="Times New Roman"/>
          <w:sz w:val="24"/>
          <w:szCs w:val="24"/>
        </w:rPr>
        <w:t xml:space="preserve"> to describe this procedure. It means that </w:t>
      </w:r>
      <w:r w:rsidR="009D1FD6">
        <w:rPr>
          <w:rFonts w:eastAsia="Times New Roman"/>
          <w:sz w:val="24"/>
          <w:szCs w:val="24"/>
        </w:rPr>
        <w:t xml:space="preserve">the </w:t>
      </w:r>
      <w:r w:rsidR="00DC0C15">
        <w:rPr>
          <w:rFonts w:eastAsia="Times New Roman"/>
          <w:sz w:val="24"/>
          <w:szCs w:val="24"/>
        </w:rPr>
        <w:t xml:space="preserve">impact of the policy change is evaluated while holding all other variables constant. </w:t>
      </w:r>
      <w:r w:rsidR="0069221E">
        <w:rPr>
          <w:rFonts w:eastAsia="Times New Roman"/>
          <w:sz w:val="24"/>
          <w:szCs w:val="24"/>
        </w:rPr>
        <w:t xml:space="preserve">Following this </w:t>
      </w:r>
      <w:r w:rsidR="00C05371">
        <w:rPr>
          <w:rFonts w:eastAsia="Times New Roman"/>
          <w:sz w:val="24"/>
          <w:szCs w:val="24"/>
        </w:rPr>
        <w:t>logic,</w:t>
      </w:r>
      <w:r w:rsidR="0069221E">
        <w:rPr>
          <w:rFonts w:eastAsia="Times New Roman"/>
          <w:sz w:val="24"/>
          <w:szCs w:val="24"/>
        </w:rPr>
        <w:t xml:space="preserve"> the land use implications of a change in the way EPA regulates </w:t>
      </w:r>
      <w:r w:rsidR="00C05371" w:rsidRPr="00C05371">
        <w:rPr>
          <w:rFonts w:eastAsia="Times New Roman"/>
          <w:sz w:val="24"/>
          <w:szCs w:val="24"/>
        </w:rPr>
        <w:t>CO</w:t>
      </w:r>
      <w:r w:rsidR="00C05371">
        <w:rPr>
          <w:rFonts w:eastAsia="Times New Roman"/>
          <w:sz w:val="24"/>
          <w:szCs w:val="24"/>
          <w:vertAlign w:val="subscript"/>
        </w:rPr>
        <w:t>2</w:t>
      </w:r>
      <w:r w:rsidR="00C05371" w:rsidRPr="00C05371">
        <w:rPr>
          <w:rFonts w:eastAsia="Times New Roman"/>
          <w:sz w:val="24"/>
          <w:szCs w:val="24"/>
        </w:rPr>
        <w:t xml:space="preserve"> emissions from</w:t>
      </w:r>
      <w:r w:rsidR="00C05371">
        <w:rPr>
          <w:rFonts w:eastAsia="Times New Roman"/>
          <w:sz w:val="24"/>
          <w:szCs w:val="24"/>
        </w:rPr>
        <w:t xml:space="preserve"> plants that process crop-derived biomass </w:t>
      </w:r>
      <w:r w:rsidR="00C05371" w:rsidRPr="00C05371">
        <w:rPr>
          <w:rFonts w:eastAsia="Times New Roman"/>
          <w:sz w:val="24"/>
          <w:szCs w:val="24"/>
        </w:rPr>
        <w:t>would</w:t>
      </w:r>
      <w:r w:rsidR="00C05371">
        <w:rPr>
          <w:rFonts w:eastAsia="Times New Roman"/>
          <w:sz w:val="24"/>
          <w:szCs w:val="24"/>
        </w:rPr>
        <w:t xml:space="preserve"> be to first calculate the impact of the rule change on</w:t>
      </w:r>
      <w:r w:rsidR="009D1FD6">
        <w:rPr>
          <w:rFonts w:eastAsia="Times New Roman"/>
          <w:sz w:val="24"/>
          <w:szCs w:val="24"/>
        </w:rPr>
        <w:t xml:space="preserve"> the</w:t>
      </w:r>
      <w:r w:rsidR="00C05371">
        <w:rPr>
          <w:rFonts w:eastAsia="Times New Roman"/>
          <w:sz w:val="24"/>
          <w:szCs w:val="24"/>
        </w:rPr>
        <w:t xml:space="preserve"> processing </w:t>
      </w:r>
      <w:r w:rsidR="00B052DE">
        <w:rPr>
          <w:rFonts w:eastAsia="Times New Roman"/>
          <w:sz w:val="24"/>
          <w:szCs w:val="24"/>
        </w:rPr>
        <w:t xml:space="preserve">of annual crops </w:t>
      </w:r>
      <w:r w:rsidR="00C05371">
        <w:rPr>
          <w:rFonts w:eastAsia="Times New Roman"/>
          <w:sz w:val="24"/>
          <w:szCs w:val="24"/>
        </w:rPr>
        <w:t>in the US</w:t>
      </w:r>
      <w:r w:rsidR="00C05371" w:rsidRPr="00265B13">
        <w:rPr>
          <w:rFonts w:eastAsia="Times New Roman"/>
          <w:color w:val="FF0000"/>
          <w:sz w:val="24"/>
          <w:szCs w:val="24"/>
        </w:rPr>
        <w:t xml:space="preserve">. </w:t>
      </w:r>
      <w:r w:rsidR="00C05371" w:rsidRPr="0011246D">
        <w:rPr>
          <w:rFonts w:eastAsia="Times New Roman"/>
          <w:color w:val="000000" w:themeColor="text1"/>
          <w:sz w:val="24"/>
          <w:szCs w:val="24"/>
        </w:rPr>
        <w:t xml:space="preserve">Second, </w:t>
      </w:r>
      <w:r w:rsidR="0011246D" w:rsidRPr="0011246D">
        <w:rPr>
          <w:rFonts w:eastAsia="Times New Roman"/>
          <w:color w:val="000000" w:themeColor="text1"/>
          <w:sz w:val="24"/>
          <w:szCs w:val="24"/>
        </w:rPr>
        <w:t xml:space="preserve">net out the displacement effect that large new processing facilities will have on smaller facilities and on facilities in other countries. </w:t>
      </w:r>
      <w:r w:rsidR="00672BD3" w:rsidRPr="0011246D">
        <w:rPr>
          <w:rFonts w:eastAsia="Times New Roman"/>
          <w:color w:val="000000" w:themeColor="text1"/>
          <w:sz w:val="24"/>
          <w:szCs w:val="24"/>
        </w:rPr>
        <w:t xml:space="preserve"> </w:t>
      </w:r>
      <w:r w:rsidR="0011246D" w:rsidRPr="0011246D">
        <w:rPr>
          <w:rFonts w:eastAsia="Times New Roman"/>
          <w:color w:val="000000" w:themeColor="text1"/>
          <w:sz w:val="24"/>
          <w:szCs w:val="24"/>
        </w:rPr>
        <w:t>T</w:t>
      </w:r>
      <w:r w:rsidR="00C05371" w:rsidRPr="0011246D">
        <w:rPr>
          <w:rFonts w:eastAsia="Times New Roman"/>
          <w:color w:val="000000" w:themeColor="text1"/>
          <w:sz w:val="24"/>
          <w:szCs w:val="24"/>
        </w:rPr>
        <w:t>hird</w:t>
      </w:r>
      <w:r w:rsidR="0011246D" w:rsidRPr="0011246D">
        <w:rPr>
          <w:rFonts w:eastAsia="Times New Roman"/>
          <w:color w:val="000000" w:themeColor="text1"/>
          <w:sz w:val="24"/>
          <w:szCs w:val="24"/>
        </w:rPr>
        <w:t>,</w:t>
      </w:r>
      <w:r w:rsidR="00C05371" w:rsidRPr="0011246D">
        <w:rPr>
          <w:rFonts w:eastAsia="Times New Roman"/>
          <w:color w:val="000000" w:themeColor="text1"/>
          <w:sz w:val="24"/>
          <w:szCs w:val="24"/>
        </w:rPr>
        <w:t xml:space="preserve"> evaluate the net impact on world corn prices</w:t>
      </w:r>
      <w:r w:rsidR="00465746">
        <w:rPr>
          <w:rFonts w:eastAsia="Times New Roman"/>
          <w:sz w:val="24"/>
          <w:szCs w:val="24"/>
        </w:rPr>
        <w:t>.  Fourth,</w:t>
      </w:r>
      <w:r w:rsidR="00C05371">
        <w:rPr>
          <w:rFonts w:eastAsia="Times New Roman"/>
          <w:sz w:val="24"/>
          <w:szCs w:val="24"/>
        </w:rPr>
        <w:t xml:space="preserve"> use the </w:t>
      </w:r>
      <w:r w:rsidR="00A30B96">
        <w:rPr>
          <w:rFonts w:eastAsia="Times New Roman"/>
          <w:sz w:val="24"/>
          <w:szCs w:val="24"/>
        </w:rPr>
        <w:t xml:space="preserve">model underlying </w:t>
      </w:r>
      <w:proofErr w:type="spellStart"/>
      <w:r w:rsidR="00C05371">
        <w:rPr>
          <w:rFonts w:eastAsia="Times New Roman"/>
          <w:sz w:val="24"/>
          <w:szCs w:val="24"/>
        </w:rPr>
        <w:t>Searchinger</w:t>
      </w:r>
      <w:proofErr w:type="spellEnd"/>
      <w:r w:rsidR="00C05371">
        <w:rPr>
          <w:rFonts w:eastAsia="Times New Roman"/>
          <w:sz w:val="24"/>
          <w:szCs w:val="24"/>
        </w:rPr>
        <w:t xml:space="preserve"> </w:t>
      </w:r>
      <w:r w:rsidR="00A30B96">
        <w:rPr>
          <w:rFonts w:eastAsia="Times New Roman"/>
          <w:sz w:val="24"/>
          <w:szCs w:val="24"/>
        </w:rPr>
        <w:t>paper</w:t>
      </w:r>
      <w:r w:rsidR="00C05371">
        <w:rPr>
          <w:rFonts w:eastAsia="Times New Roman"/>
          <w:sz w:val="24"/>
          <w:szCs w:val="24"/>
        </w:rPr>
        <w:t xml:space="preserve"> to calculate the impact of an increase in world corn prices on worldwide land use. </w:t>
      </w:r>
      <w:r w:rsidR="00DC0C15">
        <w:rPr>
          <w:rFonts w:eastAsia="Times New Roman"/>
          <w:sz w:val="24"/>
          <w:szCs w:val="24"/>
        </w:rPr>
        <w:t xml:space="preserve">Note that in the real </w:t>
      </w:r>
      <w:r w:rsidR="00A30B96">
        <w:rPr>
          <w:rFonts w:eastAsia="Times New Roman"/>
          <w:sz w:val="24"/>
          <w:szCs w:val="24"/>
        </w:rPr>
        <w:t>world,</w:t>
      </w:r>
      <w:r w:rsidR="00DC0C15">
        <w:rPr>
          <w:rFonts w:eastAsia="Times New Roman"/>
          <w:sz w:val="24"/>
          <w:szCs w:val="24"/>
        </w:rPr>
        <w:t xml:space="preserve"> there will be many forces</w:t>
      </w:r>
      <w:r w:rsidR="00E41D1E">
        <w:rPr>
          <w:rFonts w:eastAsia="Times New Roman"/>
          <w:sz w:val="24"/>
          <w:szCs w:val="24"/>
        </w:rPr>
        <w:t>,</w:t>
      </w:r>
      <w:r w:rsidR="00DC0C15">
        <w:rPr>
          <w:rFonts w:eastAsia="Times New Roman"/>
          <w:sz w:val="24"/>
          <w:szCs w:val="24"/>
        </w:rPr>
        <w:t xml:space="preserve"> such as the US trade war with China, </w:t>
      </w:r>
      <w:r w:rsidR="00265B13">
        <w:rPr>
          <w:rFonts w:eastAsia="Times New Roman"/>
          <w:sz w:val="24"/>
          <w:szCs w:val="24"/>
        </w:rPr>
        <w:t xml:space="preserve">and </w:t>
      </w:r>
      <w:r w:rsidR="0011246D">
        <w:rPr>
          <w:rFonts w:eastAsia="Times New Roman"/>
          <w:sz w:val="24"/>
          <w:szCs w:val="24"/>
        </w:rPr>
        <w:t xml:space="preserve">changes in environmental policy in Brazil </w:t>
      </w:r>
      <w:r w:rsidR="0011246D" w:rsidRPr="00CB0017">
        <w:rPr>
          <w:rFonts w:eastAsia="Times New Roman"/>
          <w:sz w:val="24"/>
          <w:szCs w:val="24"/>
        </w:rPr>
        <w:t xml:space="preserve">that </w:t>
      </w:r>
      <w:r w:rsidR="00465746">
        <w:rPr>
          <w:rFonts w:eastAsia="Times New Roman"/>
          <w:sz w:val="24"/>
          <w:szCs w:val="24"/>
        </w:rPr>
        <w:t>d</w:t>
      </w:r>
      <w:r w:rsidR="00CB0017" w:rsidRPr="00CB0017">
        <w:rPr>
          <w:rFonts w:eastAsia="Times New Roman"/>
          <w:sz w:val="24"/>
          <w:szCs w:val="24"/>
        </w:rPr>
        <w:t xml:space="preserve">rive </w:t>
      </w:r>
      <w:r w:rsidR="00DC0C15" w:rsidRPr="00CB0017">
        <w:rPr>
          <w:rFonts w:eastAsia="Times New Roman"/>
          <w:sz w:val="24"/>
          <w:szCs w:val="24"/>
        </w:rPr>
        <w:t>land use change</w:t>
      </w:r>
      <w:r w:rsidR="0011246D" w:rsidRPr="00CB0017">
        <w:rPr>
          <w:rFonts w:eastAsia="Times New Roman"/>
          <w:sz w:val="24"/>
          <w:szCs w:val="24"/>
        </w:rPr>
        <w:t>.</w:t>
      </w:r>
      <w:r w:rsidR="0011246D">
        <w:rPr>
          <w:rFonts w:eastAsia="Times New Roman"/>
          <w:sz w:val="24"/>
          <w:szCs w:val="24"/>
        </w:rPr>
        <w:t xml:space="preserve"> These other forces </w:t>
      </w:r>
      <w:r w:rsidR="00DC0C15">
        <w:rPr>
          <w:rFonts w:eastAsia="Times New Roman"/>
          <w:sz w:val="24"/>
          <w:szCs w:val="24"/>
        </w:rPr>
        <w:t xml:space="preserve">will be excluded from the results using the marginal analysis described above. These forces </w:t>
      </w:r>
      <w:r w:rsidR="0011246D">
        <w:rPr>
          <w:rFonts w:eastAsia="Times New Roman"/>
          <w:sz w:val="24"/>
          <w:szCs w:val="24"/>
        </w:rPr>
        <w:t>need to</w:t>
      </w:r>
      <w:r w:rsidR="00DC0C15">
        <w:rPr>
          <w:rFonts w:eastAsia="Times New Roman"/>
          <w:sz w:val="24"/>
          <w:szCs w:val="24"/>
        </w:rPr>
        <w:t xml:space="preserve"> be excluded because they would happen with or without the EPA </w:t>
      </w:r>
      <w:r w:rsidR="0011246D">
        <w:rPr>
          <w:rFonts w:eastAsia="Times New Roman"/>
          <w:sz w:val="24"/>
          <w:szCs w:val="24"/>
        </w:rPr>
        <w:t xml:space="preserve">permitting </w:t>
      </w:r>
      <w:r w:rsidR="00DC0C15">
        <w:rPr>
          <w:rFonts w:eastAsia="Times New Roman"/>
          <w:sz w:val="24"/>
          <w:szCs w:val="24"/>
        </w:rPr>
        <w:t xml:space="preserve">change. </w:t>
      </w:r>
    </w:p>
    <w:p w14:paraId="118DE50D" w14:textId="77777777" w:rsidR="00B052DE" w:rsidRDefault="00B052DE" w:rsidP="00FB0A45">
      <w:pPr>
        <w:spacing w:after="0" w:line="360" w:lineRule="auto"/>
        <w:rPr>
          <w:rFonts w:eastAsia="Times New Roman"/>
          <w:sz w:val="24"/>
          <w:szCs w:val="24"/>
        </w:rPr>
      </w:pPr>
    </w:p>
    <w:p w14:paraId="26362358" w14:textId="77777777" w:rsidR="00465746" w:rsidRDefault="00B052DE" w:rsidP="00FB0A45">
      <w:pPr>
        <w:spacing w:after="0" w:line="360" w:lineRule="auto"/>
        <w:rPr>
          <w:rFonts w:eastAsia="Times New Roman"/>
          <w:b/>
          <w:sz w:val="24"/>
          <w:szCs w:val="24"/>
        </w:rPr>
      </w:pPr>
      <w:r w:rsidRPr="00B052DE">
        <w:rPr>
          <w:rFonts w:eastAsia="Times New Roman"/>
          <w:b/>
          <w:sz w:val="24"/>
          <w:szCs w:val="24"/>
        </w:rPr>
        <w:t xml:space="preserve">Prior Economic Work </w:t>
      </w:r>
    </w:p>
    <w:p w14:paraId="04D76AEC" w14:textId="54D2633E" w:rsidR="00C05371" w:rsidRDefault="00B052DE" w:rsidP="00FB0A45">
      <w:pPr>
        <w:spacing w:after="0" w:line="360" w:lineRule="auto"/>
        <w:rPr>
          <w:rFonts w:eastAsia="Times New Roman"/>
          <w:sz w:val="24"/>
          <w:szCs w:val="24"/>
        </w:rPr>
      </w:pPr>
      <w:r>
        <w:rPr>
          <w:rFonts w:eastAsia="Times New Roman"/>
          <w:sz w:val="24"/>
          <w:szCs w:val="24"/>
        </w:rPr>
        <w:lastRenderedPageBreak/>
        <w:t xml:space="preserve">In 2018, the Policy </w:t>
      </w:r>
      <w:r w:rsidR="00CB0017">
        <w:rPr>
          <w:rFonts w:eastAsia="Times New Roman"/>
          <w:sz w:val="24"/>
          <w:szCs w:val="24"/>
        </w:rPr>
        <w:t xml:space="preserve">Navigation </w:t>
      </w:r>
      <w:r>
        <w:rPr>
          <w:rFonts w:eastAsia="Times New Roman"/>
          <w:sz w:val="24"/>
          <w:szCs w:val="24"/>
        </w:rPr>
        <w:t xml:space="preserve">Group conducted a detailed economic analysis on the impact of the </w:t>
      </w:r>
      <w:r w:rsidR="00A30B96">
        <w:rPr>
          <w:rFonts w:eastAsia="Times New Roman"/>
          <w:sz w:val="24"/>
          <w:szCs w:val="24"/>
        </w:rPr>
        <w:t xml:space="preserve">EPA </w:t>
      </w:r>
      <w:r>
        <w:rPr>
          <w:rFonts w:eastAsia="Times New Roman"/>
          <w:sz w:val="24"/>
          <w:szCs w:val="24"/>
        </w:rPr>
        <w:t>rule change on the processing of annual crops in the US</w:t>
      </w:r>
      <w:r w:rsidR="00A30B96">
        <w:rPr>
          <w:rStyle w:val="FootnoteReference"/>
          <w:rFonts w:eastAsia="Times New Roman"/>
          <w:sz w:val="24"/>
          <w:szCs w:val="24"/>
        </w:rPr>
        <w:footnoteReference w:id="4"/>
      </w:r>
      <w:r>
        <w:rPr>
          <w:rFonts w:eastAsia="Times New Roman"/>
          <w:sz w:val="24"/>
          <w:szCs w:val="24"/>
        </w:rPr>
        <w:t>. The focus of the study was on the economic activity that would be generated by the rule change. The study used a database on NSR applications and the frequency of minor permit applications. The report concluded that for corn processing</w:t>
      </w:r>
      <w:r w:rsidR="00E41D1E">
        <w:rPr>
          <w:rFonts w:eastAsia="Times New Roman"/>
          <w:sz w:val="24"/>
          <w:szCs w:val="24"/>
        </w:rPr>
        <w:t>,</w:t>
      </w:r>
      <w:r>
        <w:rPr>
          <w:rFonts w:eastAsia="Times New Roman"/>
          <w:sz w:val="24"/>
          <w:szCs w:val="24"/>
        </w:rPr>
        <w:t xml:space="preserve"> the primary effect of the change would be to enable projects that modify existing wet mills to produce bio-products such as bioplastics and biofuels. </w:t>
      </w:r>
      <w:r w:rsidR="009656AB">
        <w:rPr>
          <w:rFonts w:eastAsia="Times New Roman"/>
          <w:sz w:val="24"/>
          <w:szCs w:val="24"/>
        </w:rPr>
        <w:t>For other sectors including oilseed processing</w:t>
      </w:r>
      <w:r w:rsidR="00E41D1E">
        <w:rPr>
          <w:rFonts w:eastAsia="Times New Roman"/>
          <w:sz w:val="24"/>
          <w:szCs w:val="24"/>
        </w:rPr>
        <w:t>,</w:t>
      </w:r>
      <w:r w:rsidR="009656AB">
        <w:rPr>
          <w:rFonts w:eastAsia="Times New Roman"/>
          <w:sz w:val="24"/>
          <w:szCs w:val="24"/>
        </w:rPr>
        <w:t xml:space="preserve"> fluid milk processing, bakeries and breweries</w:t>
      </w:r>
      <w:r w:rsidR="00265B13">
        <w:rPr>
          <w:rFonts w:eastAsia="Times New Roman"/>
          <w:sz w:val="24"/>
          <w:szCs w:val="24"/>
        </w:rPr>
        <w:t>,</w:t>
      </w:r>
      <w:r w:rsidR="009656AB">
        <w:rPr>
          <w:rFonts w:eastAsia="Times New Roman"/>
          <w:sz w:val="24"/>
          <w:szCs w:val="24"/>
        </w:rPr>
        <w:t xml:space="preserve"> the impact is due to enabling construction or modification of facilities that were downsized or deferred due to NSR permitting restrictions</w:t>
      </w:r>
      <w:r w:rsidR="00855F40">
        <w:rPr>
          <w:rStyle w:val="FootnoteReference"/>
          <w:rFonts w:eastAsia="Times New Roman"/>
          <w:sz w:val="24"/>
          <w:szCs w:val="24"/>
        </w:rPr>
        <w:footnoteReference w:id="5"/>
      </w:r>
      <w:r w:rsidR="009656AB">
        <w:rPr>
          <w:rFonts w:eastAsia="Times New Roman"/>
          <w:sz w:val="24"/>
          <w:szCs w:val="24"/>
        </w:rPr>
        <w:t xml:space="preserve">. </w:t>
      </w:r>
      <w:r w:rsidR="00A02653">
        <w:rPr>
          <w:rFonts w:eastAsia="Times New Roman"/>
          <w:sz w:val="24"/>
          <w:szCs w:val="24"/>
        </w:rPr>
        <w:t xml:space="preserve">They argue that these facilities were often constructed at less than optimal scale to avoid the NSR permitting progress. The conclusion of the report is an annual additional capital investment of $747 million of which $385 to $580 million is for dry and wet mill corn plants and $167 million is for the other impacted sectors. </w:t>
      </w:r>
    </w:p>
    <w:p w14:paraId="572D9A8D" w14:textId="77777777" w:rsidR="00A02653" w:rsidRDefault="00A02653" w:rsidP="00FB0A45">
      <w:pPr>
        <w:spacing w:after="0" w:line="360" w:lineRule="auto"/>
        <w:rPr>
          <w:rFonts w:eastAsia="Times New Roman"/>
          <w:sz w:val="24"/>
          <w:szCs w:val="24"/>
        </w:rPr>
      </w:pPr>
    </w:p>
    <w:p w14:paraId="0B8F039E" w14:textId="77777777" w:rsidR="00A02653" w:rsidRDefault="00A02653" w:rsidP="00FB0A45">
      <w:pPr>
        <w:spacing w:after="0" w:line="360" w:lineRule="auto"/>
        <w:rPr>
          <w:rFonts w:eastAsia="Times New Roman"/>
          <w:b/>
          <w:sz w:val="24"/>
          <w:szCs w:val="24"/>
        </w:rPr>
      </w:pPr>
      <w:r w:rsidRPr="00A02653">
        <w:rPr>
          <w:rFonts w:eastAsia="Times New Roman"/>
          <w:b/>
          <w:sz w:val="24"/>
          <w:szCs w:val="24"/>
        </w:rPr>
        <w:t xml:space="preserve">Current Status of the Wet and Dry Mill Corn Processing Plants </w:t>
      </w:r>
    </w:p>
    <w:p w14:paraId="088A8990" w14:textId="7A16EC35" w:rsidR="00672BD3" w:rsidRDefault="00A02653" w:rsidP="00FB0A45">
      <w:pPr>
        <w:spacing w:after="0" w:line="360" w:lineRule="auto"/>
        <w:rPr>
          <w:rFonts w:eastAsia="Times New Roman"/>
          <w:sz w:val="24"/>
          <w:szCs w:val="24"/>
        </w:rPr>
      </w:pPr>
      <w:r w:rsidRPr="00A02653">
        <w:rPr>
          <w:rFonts w:eastAsia="Times New Roman"/>
          <w:sz w:val="24"/>
          <w:szCs w:val="24"/>
        </w:rPr>
        <w:t>One</w:t>
      </w:r>
      <w:r>
        <w:rPr>
          <w:rFonts w:eastAsia="Times New Roman"/>
          <w:sz w:val="24"/>
          <w:szCs w:val="24"/>
        </w:rPr>
        <w:t xml:space="preserve"> possible result of the rule change would be to allow for expansion or construction of large-scale </w:t>
      </w:r>
      <w:r w:rsidRPr="00A02653">
        <w:rPr>
          <w:rFonts w:eastAsia="Times New Roman"/>
          <w:sz w:val="24"/>
          <w:szCs w:val="24"/>
        </w:rPr>
        <w:t>corn</w:t>
      </w:r>
      <w:r>
        <w:rPr>
          <w:rFonts w:eastAsia="Times New Roman"/>
          <w:sz w:val="24"/>
          <w:szCs w:val="24"/>
        </w:rPr>
        <w:t xml:space="preserve"> wet mills or </w:t>
      </w:r>
      <w:r w:rsidR="00855F40">
        <w:rPr>
          <w:rFonts w:eastAsia="Times New Roman"/>
          <w:sz w:val="24"/>
          <w:szCs w:val="24"/>
        </w:rPr>
        <w:t xml:space="preserve">dry </w:t>
      </w:r>
      <w:r>
        <w:rPr>
          <w:rFonts w:eastAsia="Times New Roman"/>
          <w:sz w:val="24"/>
          <w:szCs w:val="24"/>
        </w:rPr>
        <w:t>corn ethanol plants. It is</w:t>
      </w:r>
      <w:r w:rsidR="00C00053">
        <w:rPr>
          <w:rFonts w:eastAsia="Times New Roman"/>
          <w:sz w:val="24"/>
          <w:szCs w:val="24"/>
        </w:rPr>
        <w:t>,</w:t>
      </w:r>
      <w:r>
        <w:rPr>
          <w:rFonts w:eastAsia="Times New Roman"/>
          <w:sz w:val="24"/>
          <w:szCs w:val="24"/>
        </w:rPr>
        <w:t xml:space="preserve"> therefore</w:t>
      </w:r>
      <w:r w:rsidR="00C00053">
        <w:rPr>
          <w:rFonts w:eastAsia="Times New Roman"/>
          <w:sz w:val="24"/>
          <w:szCs w:val="24"/>
        </w:rPr>
        <w:t>,</w:t>
      </w:r>
      <w:r>
        <w:rPr>
          <w:rFonts w:eastAsia="Times New Roman"/>
          <w:sz w:val="24"/>
          <w:szCs w:val="24"/>
        </w:rPr>
        <w:t xml:space="preserve"> worth asking if there are circumstances where the rule change, on its own</w:t>
      </w:r>
      <w:r w:rsidR="0042257F">
        <w:rPr>
          <w:rFonts w:eastAsia="Times New Roman"/>
          <w:sz w:val="24"/>
          <w:szCs w:val="24"/>
        </w:rPr>
        <w:t>,</w:t>
      </w:r>
      <w:r>
        <w:rPr>
          <w:rFonts w:eastAsia="Times New Roman"/>
          <w:sz w:val="24"/>
          <w:szCs w:val="24"/>
        </w:rPr>
        <w:t xml:space="preserve"> would bring about an expansion of corn processing in the US. In a project I did for the State of Iowa, I surveyed the existing wet corn mills in the state to ask about possible response to a state tax credit</w:t>
      </w:r>
      <w:r w:rsidR="00D14BCD">
        <w:rPr>
          <w:rStyle w:val="FootnoteReference"/>
          <w:rFonts w:eastAsia="Times New Roman"/>
          <w:sz w:val="24"/>
          <w:szCs w:val="24"/>
        </w:rPr>
        <w:footnoteReference w:id="6"/>
      </w:r>
      <w:r>
        <w:rPr>
          <w:rFonts w:eastAsia="Times New Roman"/>
          <w:sz w:val="24"/>
          <w:szCs w:val="24"/>
        </w:rPr>
        <w:t xml:space="preserve">. I learned that there is excess capacity to produce corn </w:t>
      </w:r>
      <w:r w:rsidR="00DA509D">
        <w:rPr>
          <w:rFonts w:eastAsia="Times New Roman"/>
          <w:sz w:val="24"/>
          <w:szCs w:val="24"/>
        </w:rPr>
        <w:t>sweetener</w:t>
      </w:r>
      <w:r>
        <w:rPr>
          <w:rFonts w:eastAsia="Times New Roman"/>
          <w:sz w:val="24"/>
          <w:szCs w:val="24"/>
        </w:rPr>
        <w:t xml:space="preserve"> in the US due to a reduction in </w:t>
      </w:r>
      <w:r w:rsidR="00DA509D">
        <w:rPr>
          <w:rFonts w:eastAsia="Times New Roman"/>
          <w:sz w:val="24"/>
          <w:szCs w:val="24"/>
        </w:rPr>
        <w:t xml:space="preserve">consumer </w:t>
      </w:r>
      <w:r>
        <w:rPr>
          <w:rFonts w:eastAsia="Times New Roman"/>
          <w:sz w:val="24"/>
          <w:szCs w:val="24"/>
        </w:rPr>
        <w:t>demand</w:t>
      </w:r>
      <w:r w:rsidR="00DA509D">
        <w:rPr>
          <w:rFonts w:eastAsia="Times New Roman"/>
          <w:sz w:val="24"/>
          <w:szCs w:val="24"/>
        </w:rPr>
        <w:t xml:space="preserve">. </w:t>
      </w:r>
      <w:r>
        <w:rPr>
          <w:rFonts w:eastAsia="Times New Roman"/>
          <w:sz w:val="24"/>
          <w:szCs w:val="24"/>
        </w:rPr>
        <w:t xml:space="preserve"> </w:t>
      </w:r>
    </w:p>
    <w:p w14:paraId="45CBFF87" w14:textId="77777777" w:rsidR="00672BD3" w:rsidRDefault="00672BD3" w:rsidP="00FB0A45">
      <w:pPr>
        <w:spacing w:after="0" w:line="360" w:lineRule="auto"/>
        <w:rPr>
          <w:rFonts w:eastAsia="Times New Roman"/>
          <w:sz w:val="24"/>
          <w:szCs w:val="24"/>
        </w:rPr>
      </w:pPr>
    </w:p>
    <w:p w14:paraId="3E16A9F2" w14:textId="3A77FFA5" w:rsidR="00DA509D" w:rsidRDefault="00672BD3" w:rsidP="00FB0A45">
      <w:pPr>
        <w:spacing w:after="0" w:line="360" w:lineRule="auto"/>
        <w:rPr>
          <w:rFonts w:eastAsia="Times New Roman"/>
          <w:sz w:val="24"/>
          <w:szCs w:val="24"/>
        </w:rPr>
      </w:pPr>
      <w:r>
        <w:rPr>
          <w:rFonts w:eastAsia="Times New Roman"/>
          <w:sz w:val="24"/>
          <w:szCs w:val="24"/>
        </w:rPr>
        <w:t>The owners of these</w:t>
      </w:r>
      <w:r w:rsidR="00A02653">
        <w:rPr>
          <w:rFonts w:eastAsia="Times New Roman"/>
          <w:sz w:val="24"/>
          <w:szCs w:val="24"/>
        </w:rPr>
        <w:t xml:space="preserve"> plants were very interested in </w:t>
      </w:r>
      <w:r w:rsidR="00DA509D">
        <w:rPr>
          <w:rFonts w:eastAsia="Times New Roman"/>
          <w:sz w:val="24"/>
          <w:szCs w:val="24"/>
        </w:rPr>
        <w:t xml:space="preserve">partnerships to produce advanced bio products </w:t>
      </w:r>
      <w:r>
        <w:rPr>
          <w:rFonts w:eastAsia="Times New Roman"/>
          <w:sz w:val="24"/>
          <w:szCs w:val="24"/>
        </w:rPr>
        <w:t xml:space="preserve">that would use </w:t>
      </w:r>
      <w:r w:rsidR="00DA509D">
        <w:rPr>
          <w:rFonts w:eastAsia="Times New Roman"/>
          <w:sz w:val="24"/>
          <w:szCs w:val="24"/>
        </w:rPr>
        <w:t>this excess sugar</w:t>
      </w:r>
      <w:r>
        <w:rPr>
          <w:rFonts w:eastAsia="Times New Roman"/>
          <w:sz w:val="24"/>
          <w:szCs w:val="24"/>
        </w:rPr>
        <w:t xml:space="preserve">. There was </w:t>
      </w:r>
      <w:r w:rsidR="00DA509D">
        <w:rPr>
          <w:rFonts w:eastAsia="Times New Roman"/>
          <w:sz w:val="24"/>
          <w:szCs w:val="24"/>
        </w:rPr>
        <w:t xml:space="preserve">no interest in expansion of existing plants. </w:t>
      </w:r>
      <w:r w:rsidR="00357572">
        <w:rPr>
          <w:rFonts w:eastAsia="Times New Roman"/>
          <w:sz w:val="24"/>
          <w:szCs w:val="24"/>
        </w:rPr>
        <w:lastRenderedPageBreak/>
        <w:t>One of the individu</w:t>
      </w:r>
      <w:r w:rsidR="00561DEC">
        <w:rPr>
          <w:rFonts w:eastAsia="Times New Roman"/>
          <w:sz w:val="24"/>
          <w:szCs w:val="24"/>
        </w:rPr>
        <w:t xml:space="preserve">als I </w:t>
      </w:r>
      <w:proofErr w:type="gramStart"/>
      <w:r w:rsidR="00561DEC">
        <w:rPr>
          <w:rFonts w:eastAsia="Times New Roman"/>
          <w:sz w:val="24"/>
          <w:szCs w:val="24"/>
        </w:rPr>
        <w:t>interviewed,</w:t>
      </w:r>
      <w:r w:rsidR="0042257F">
        <w:rPr>
          <w:rFonts w:eastAsia="Times New Roman"/>
          <w:sz w:val="24"/>
          <w:szCs w:val="24"/>
        </w:rPr>
        <w:t>,</w:t>
      </w:r>
      <w:proofErr w:type="gramEnd"/>
      <w:r w:rsidR="00357572">
        <w:rPr>
          <w:rFonts w:eastAsia="Times New Roman"/>
          <w:sz w:val="24"/>
          <w:szCs w:val="24"/>
        </w:rPr>
        <w:t xml:space="preserve"> described the </w:t>
      </w:r>
      <w:r w:rsidR="0042257F">
        <w:rPr>
          <w:rFonts w:eastAsia="Times New Roman"/>
          <w:sz w:val="24"/>
          <w:szCs w:val="24"/>
        </w:rPr>
        <w:t>company’s</w:t>
      </w:r>
      <w:r w:rsidR="00357572">
        <w:rPr>
          <w:rFonts w:eastAsia="Times New Roman"/>
          <w:sz w:val="24"/>
          <w:szCs w:val="24"/>
        </w:rPr>
        <w:t xml:space="preserve"> attempts to repurpose a $400 million dollar corn pro</w:t>
      </w:r>
      <w:r w:rsidR="00561DEC">
        <w:rPr>
          <w:rFonts w:eastAsia="Times New Roman"/>
          <w:sz w:val="24"/>
          <w:szCs w:val="24"/>
        </w:rPr>
        <w:t>cessing facility</w:t>
      </w:r>
      <w:r w:rsidR="00357572">
        <w:rPr>
          <w:rFonts w:eastAsia="Times New Roman"/>
          <w:sz w:val="24"/>
          <w:szCs w:val="24"/>
        </w:rPr>
        <w:t xml:space="preserve">. It had been completed in 2010 and was seldom </w:t>
      </w:r>
      <w:r w:rsidR="00675F53">
        <w:rPr>
          <w:rFonts w:eastAsia="Times New Roman"/>
          <w:sz w:val="24"/>
          <w:szCs w:val="24"/>
        </w:rPr>
        <w:t xml:space="preserve">at capacity. He also described </w:t>
      </w:r>
      <w:r w:rsidR="00561DEC">
        <w:rPr>
          <w:rFonts w:eastAsia="Times New Roman"/>
          <w:sz w:val="24"/>
          <w:szCs w:val="24"/>
        </w:rPr>
        <w:t xml:space="preserve">the company’s </w:t>
      </w:r>
      <w:r w:rsidR="00675F53">
        <w:rPr>
          <w:rFonts w:eastAsia="Times New Roman"/>
          <w:sz w:val="24"/>
          <w:szCs w:val="24"/>
        </w:rPr>
        <w:t>intent to find “</w:t>
      </w:r>
      <w:r w:rsidR="00675F53" w:rsidRPr="00675F53">
        <w:rPr>
          <w:rFonts w:eastAsia="Times New Roman"/>
          <w:sz w:val="24"/>
          <w:szCs w:val="24"/>
        </w:rPr>
        <w:t>Over-the-Fence</w:t>
      </w:r>
      <w:r w:rsidR="00675F53">
        <w:rPr>
          <w:rFonts w:eastAsia="Times New Roman"/>
          <w:sz w:val="24"/>
          <w:szCs w:val="24"/>
        </w:rPr>
        <w:t>”</w:t>
      </w:r>
      <w:r w:rsidR="00675F53" w:rsidRPr="00675F53">
        <w:rPr>
          <w:rFonts w:eastAsia="Times New Roman"/>
          <w:sz w:val="24"/>
          <w:szCs w:val="24"/>
        </w:rPr>
        <w:t xml:space="preserve"> opportunities. In this </w:t>
      </w:r>
      <w:r w:rsidR="00561DEC">
        <w:rPr>
          <w:rFonts w:eastAsia="Times New Roman"/>
          <w:sz w:val="24"/>
          <w:szCs w:val="24"/>
        </w:rPr>
        <w:t>business-</w:t>
      </w:r>
      <w:r w:rsidR="00675F53" w:rsidRPr="00675F53">
        <w:rPr>
          <w:rFonts w:eastAsia="Times New Roman"/>
          <w:sz w:val="24"/>
          <w:szCs w:val="24"/>
        </w:rPr>
        <w:t>model, a third party seeking to commercialize new technology w</w:t>
      </w:r>
      <w:r w:rsidR="00561DEC">
        <w:rPr>
          <w:rFonts w:eastAsia="Times New Roman"/>
          <w:sz w:val="24"/>
          <w:szCs w:val="24"/>
        </w:rPr>
        <w:t xml:space="preserve">ould co-locate adjacent to the </w:t>
      </w:r>
      <w:r w:rsidR="0011246D">
        <w:rPr>
          <w:rFonts w:eastAsia="Times New Roman"/>
          <w:sz w:val="24"/>
          <w:szCs w:val="24"/>
        </w:rPr>
        <w:t>c</w:t>
      </w:r>
      <w:r w:rsidR="00675F53" w:rsidRPr="00675F53">
        <w:rPr>
          <w:rFonts w:eastAsia="Times New Roman"/>
          <w:sz w:val="24"/>
          <w:szCs w:val="24"/>
        </w:rPr>
        <w:t xml:space="preserve">orn </w:t>
      </w:r>
      <w:r w:rsidR="0011246D">
        <w:rPr>
          <w:rFonts w:eastAsia="Times New Roman"/>
          <w:sz w:val="24"/>
          <w:szCs w:val="24"/>
        </w:rPr>
        <w:t>w</w:t>
      </w:r>
      <w:r w:rsidR="00675F53" w:rsidRPr="00675F53">
        <w:rPr>
          <w:rFonts w:eastAsia="Times New Roman"/>
          <w:sz w:val="24"/>
          <w:szCs w:val="24"/>
        </w:rPr>
        <w:t xml:space="preserve">et </w:t>
      </w:r>
      <w:r w:rsidR="0011246D">
        <w:rPr>
          <w:rFonts w:eastAsia="Times New Roman"/>
          <w:sz w:val="24"/>
          <w:szCs w:val="24"/>
        </w:rPr>
        <w:t>m</w:t>
      </w:r>
      <w:r w:rsidR="00675F53" w:rsidRPr="00675F53">
        <w:rPr>
          <w:rFonts w:eastAsia="Times New Roman"/>
          <w:sz w:val="24"/>
          <w:szCs w:val="24"/>
        </w:rPr>
        <w:t>illing facilities.</w:t>
      </w:r>
      <w:r w:rsidR="00675F53">
        <w:rPr>
          <w:rFonts w:eastAsia="Times New Roman"/>
          <w:sz w:val="24"/>
          <w:szCs w:val="24"/>
        </w:rPr>
        <w:t xml:space="preserve"> Another interviewee</w:t>
      </w:r>
      <w:r w:rsidR="00C00053">
        <w:rPr>
          <w:rFonts w:eastAsia="Times New Roman"/>
          <w:sz w:val="24"/>
          <w:szCs w:val="24"/>
        </w:rPr>
        <w:t>,</w:t>
      </w:r>
      <w:r w:rsidR="00675F53">
        <w:rPr>
          <w:rFonts w:eastAsia="Times New Roman"/>
          <w:sz w:val="24"/>
          <w:szCs w:val="24"/>
        </w:rPr>
        <w:t xml:space="preserve"> who</w:t>
      </w:r>
      <w:r w:rsidR="00675F53" w:rsidRPr="00675F53">
        <w:rPr>
          <w:rFonts w:eastAsia="Times New Roman"/>
          <w:sz w:val="24"/>
          <w:szCs w:val="24"/>
        </w:rPr>
        <w:t xml:space="preserve"> had 27 years of experience in grain processing, biochemicals and energy</w:t>
      </w:r>
      <w:r w:rsidR="00C00053">
        <w:rPr>
          <w:rFonts w:eastAsia="Times New Roman"/>
          <w:sz w:val="24"/>
          <w:szCs w:val="24"/>
        </w:rPr>
        <w:t xml:space="preserve">, </w:t>
      </w:r>
      <w:r w:rsidR="00675F53">
        <w:rPr>
          <w:rFonts w:eastAsia="Times New Roman"/>
          <w:sz w:val="24"/>
          <w:szCs w:val="24"/>
        </w:rPr>
        <w:t xml:space="preserve">said that Iowa had a huge surplus of </w:t>
      </w:r>
      <w:r w:rsidR="00675F53" w:rsidRPr="00675F53">
        <w:rPr>
          <w:rFonts w:eastAsia="Times New Roman"/>
          <w:sz w:val="24"/>
          <w:szCs w:val="24"/>
        </w:rPr>
        <w:t>industrial sugars such as dextrose, glucose and fructose produced from corn.</w:t>
      </w:r>
      <w:r w:rsidR="00675F53">
        <w:rPr>
          <w:rFonts w:eastAsia="Times New Roman"/>
          <w:sz w:val="24"/>
          <w:szCs w:val="24"/>
        </w:rPr>
        <w:t xml:space="preserve"> These products were available from wet mills located in Clinton and Fort Dodge</w:t>
      </w:r>
      <w:r w:rsidR="0042257F">
        <w:rPr>
          <w:rFonts w:eastAsia="Times New Roman"/>
          <w:sz w:val="24"/>
          <w:szCs w:val="24"/>
        </w:rPr>
        <w:t>,</w:t>
      </w:r>
      <w:r w:rsidR="00675F53">
        <w:rPr>
          <w:rFonts w:eastAsia="Times New Roman"/>
          <w:sz w:val="24"/>
          <w:szCs w:val="24"/>
        </w:rPr>
        <w:t xml:space="preserve"> Iowa and Blair</w:t>
      </w:r>
      <w:r w:rsidR="0042257F">
        <w:rPr>
          <w:rFonts w:eastAsia="Times New Roman"/>
          <w:sz w:val="24"/>
          <w:szCs w:val="24"/>
        </w:rPr>
        <w:t>,</w:t>
      </w:r>
      <w:r w:rsidR="00675F53">
        <w:rPr>
          <w:rFonts w:eastAsia="Times New Roman"/>
          <w:sz w:val="24"/>
          <w:szCs w:val="24"/>
        </w:rPr>
        <w:t xml:space="preserve"> Nebraska.</w:t>
      </w:r>
    </w:p>
    <w:p w14:paraId="068282D5" w14:textId="77777777" w:rsidR="00672BD3" w:rsidRDefault="00672BD3" w:rsidP="00FB0A45">
      <w:pPr>
        <w:spacing w:after="0" w:line="360" w:lineRule="auto"/>
        <w:rPr>
          <w:rFonts w:eastAsia="Times New Roman"/>
          <w:sz w:val="24"/>
          <w:szCs w:val="24"/>
        </w:rPr>
      </w:pPr>
    </w:p>
    <w:p w14:paraId="57E1D7A8" w14:textId="3979B97D" w:rsidR="00A30B96" w:rsidRDefault="00DA509D" w:rsidP="00FB0A45">
      <w:pPr>
        <w:spacing w:after="0" w:line="360" w:lineRule="auto"/>
        <w:rPr>
          <w:rFonts w:eastAsia="Times New Roman"/>
          <w:sz w:val="24"/>
          <w:szCs w:val="24"/>
        </w:rPr>
      </w:pPr>
      <w:r>
        <w:rPr>
          <w:rFonts w:eastAsia="Times New Roman"/>
          <w:sz w:val="24"/>
          <w:szCs w:val="24"/>
        </w:rPr>
        <w:t>The situation for dry corn ethanol plants is even worse. These plants benefited from the 15 billion</w:t>
      </w:r>
      <w:r w:rsidR="00C00053">
        <w:rPr>
          <w:rFonts w:eastAsia="Times New Roman"/>
          <w:sz w:val="24"/>
          <w:szCs w:val="24"/>
        </w:rPr>
        <w:t>-</w:t>
      </w:r>
      <w:r>
        <w:rPr>
          <w:rFonts w:eastAsia="Times New Roman"/>
          <w:sz w:val="24"/>
          <w:szCs w:val="24"/>
        </w:rPr>
        <w:t xml:space="preserve">gallon </w:t>
      </w:r>
      <w:r w:rsidR="00672BD3">
        <w:rPr>
          <w:rFonts w:eastAsia="Times New Roman"/>
          <w:sz w:val="24"/>
          <w:szCs w:val="24"/>
        </w:rPr>
        <w:t xml:space="preserve">RFS </w:t>
      </w:r>
      <w:r>
        <w:rPr>
          <w:rFonts w:eastAsia="Times New Roman"/>
          <w:sz w:val="24"/>
          <w:szCs w:val="24"/>
        </w:rPr>
        <w:t xml:space="preserve">mandate up to the point where US ethanol production exceeded the mandate. Once this happened, the excess ethanol </w:t>
      </w:r>
      <w:r w:rsidR="00672BD3">
        <w:rPr>
          <w:rFonts w:eastAsia="Times New Roman"/>
          <w:sz w:val="24"/>
          <w:szCs w:val="24"/>
        </w:rPr>
        <w:t>was</w:t>
      </w:r>
      <w:r>
        <w:rPr>
          <w:rFonts w:eastAsia="Times New Roman"/>
          <w:sz w:val="24"/>
          <w:szCs w:val="24"/>
        </w:rPr>
        <w:t xml:space="preserve"> sold based on its energy value relative to gasoline. In a commodity market, if an excess gallon </w:t>
      </w:r>
      <w:r w:rsidR="00672BD3">
        <w:rPr>
          <w:rFonts w:eastAsia="Times New Roman"/>
          <w:sz w:val="24"/>
          <w:szCs w:val="24"/>
        </w:rPr>
        <w:t>i</w:t>
      </w:r>
      <w:r>
        <w:rPr>
          <w:rFonts w:eastAsia="Times New Roman"/>
          <w:sz w:val="24"/>
          <w:szCs w:val="24"/>
        </w:rPr>
        <w:t>s sold at a discount</w:t>
      </w:r>
      <w:r w:rsidR="00672BD3">
        <w:rPr>
          <w:rFonts w:eastAsia="Times New Roman"/>
          <w:sz w:val="24"/>
          <w:szCs w:val="24"/>
        </w:rPr>
        <w:t>,</w:t>
      </w:r>
      <w:r>
        <w:rPr>
          <w:rFonts w:eastAsia="Times New Roman"/>
          <w:sz w:val="24"/>
          <w:szCs w:val="24"/>
        </w:rPr>
        <w:t xml:space="preserve"> then all gallons sold on that day will also sell at the reduced price. Once this happened</w:t>
      </w:r>
      <w:r w:rsidR="0042257F">
        <w:rPr>
          <w:rFonts w:eastAsia="Times New Roman"/>
          <w:sz w:val="24"/>
          <w:szCs w:val="24"/>
        </w:rPr>
        <w:t>,</w:t>
      </w:r>
      <w:r>
        <w:rPr>
          <w:rFonts w:eastAsia="Times New Roman"/>
          <w:sz w:val="24"/>
          <w:szCs w:val="24"/>
        </w:rPr>
        <w:t xml:space="preserve"> the US ethanol industry entered </w:t>
      </w:r>
      <w:r w:rsidR="00672BD3">
        <w:rPr>
          <w:rFonts w:eastAsia="Times New Roman"/>
          <w:sz w:val="24"/>
          <w:szCs w:val="24"/>
        </w:rPr>
        <w:t>a period</w:t>
      </w:r>
      <w:r>
        <w:rPr>
          <w:rFonts w:eastAsia="Times New Roman"/>
          <w:sz w:val="24"/>
          <w:szCs w:val="24"/>
        </w:rPr>
        <w:t xml:space="preserve"> of economic decline. Some plants are not even covering their variable </w:t>
      </w:r>
      <w:proofErr w:type="gramStart"/>
      <w:r>
        <w:rPr>
          <w:rFonts w:eastAsia="Times New Roman"/>
          <w:sz w:val="24"/>
          <w:szCs w:val="24"/>
        </w:rPr>
        <w:t>costs</w:t>
      </w:r>
      <w:proofErr w:type="gramEnd"/>
      <w:r>
        <w:rPr>
          <w:rFonts w:eastAsia="Times New Roman"/>
          <w:sz w:val="24"/>
          <w:szCs w:val="24"/>
        </w:rPr>
        <w:t xml:space="preserve"> and many have closed. </w:t>
      </w:r>
    </w:p>
    <w:p w14:paraId="0E1B1D4E" w14:textId="77777777" w:rsidR="00672BD3" w:rsidRDefault="00672BD3" w:rsidP="00FB0A45">
      <w:pPr>
        <w:spacing w:after="0" w:line="360" w:lineRule="auto"/>
        <w:rPr>
          <w:rFonts w:eastAsia="Times New Roman"/>
          <w:sz w:val="24"/>
          <w:szCs w:val="24"/>
        </w:rPr>
      </w:pPr>
    </w:p>
    <w:p w14:paraId="413FE193" w14:textId="77777777" w:rsidR="00A30B96" w:rsidRDefault="00A30B96" w:rsidP="00FB0A45">
      <w:pPr>
        <w:spacing w:after="0" w:line="360" w:lineRule="auto"/>
        <w:rPr>
          <w:rFonts w:eastAsia="Times New Roman"/>
          <w:sz w:val="24"/>
          <w:szCs w:val="24"/>
        </w:rPr>
      </w:pPr>
      <w:r>
        <w:rPr>
          <w:noProof/>
        </w:rPr>
        <w:lastRenderedPageBreak/>
        <w:drawing>
          <wp:inline distT="0" distB="0" distL="0" distR="0" wp14:anchorId="6F810E36" wp14:editId="450B24AE">
            <wp:extent cx="5943600" cy="4363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63720"/>
                    </a:xfrm>
                    <a:prstGeom prst="rect">
                      <a:avLst/>
                    </a:prstGeom>
                  </pic:spPr>
                </pic:pic>
              </a:graphicData>
            </a:graphic>
          </wp:inline>
        </w:drawing>
      </w:r>
    </w:p>
    <w:p w14:paraId="4ABD8CA2" w14:textId="77777777" w:rsidR="00A30B96" w:rsidRDefault="00A30B96" w:rsidP="00FB0A45">
      <w:pPr>
        <w:spacing w:after="0" w:line="360" w:lineRule="auto"/>
        <w:rPr>
          <w:rFonts w:eastAsia="Times New Roman"/>
          <w:sz w:val="24"/>
          <w:szCs w:val="24"/>
        </w:rPr>
      </w:pPr>
    </w:p>
    <w:p w14:paraId="64C90096" w14:textId="7F755EB3" w:rsidR="00A02653" w:rsidRDefault="00A30B96" w:rsidP="00FB0A45">
      <w:pPr>
        <w:spacing w:after="0" w:line="360" w:lineRule="auto"/>
        <w:rPr>
          <w:rFonts w:eastAsia="Times New Roman"/>
          <w:sz w:val="24"/>
          <w:szCs w:val="24"/>
        </w:rPr>
      </w:pPr>
      <w:r>
        <w:rPr>
          <w:rFonts w:eastAsia="Times New Roman"/>
          <w:sz w:val="24"/>
          <w:szCs w:val="24"/>
        </w:rPr>
        <w:t>US ethanol production exceeded 15 billion gallons sometime in 2015</w:t>
      </w:r>
      <w:r>
        <w:rPr>
          <w:rStyle w:val="FootnoteReference"/>
          <w:rFonts w:eastAsia="Times New Roman"/>
          <w:sz w:val="24"/>
          <w:szCs w:val="24"/>
        </w:rPr>
        <w:footnoteReference w:id="7"/>
      </w:r>
      <w:r>
        <w:rPr>
          <w:rFonts w:eastAsia="Times New Roman"/>
          <w:sz w:val="24"/>
          <w:szCs w:val="24"/>
        </w:rPr>
        <w:t xml:space="preserve"> and as can be seen from the chart above</w:t>
      </w:r>
      <w:r w:rsidR="00672BD3">
        <w:rPr>
          <w:rFonts w:eastAsia="Times New Roman"/>
          <w:sz w:val="24"/>
          <w:szCs w:val="24"/>
        </w:rPr>
        <w:t>,</w:t>
      </w:r>
      <w:r>
        <w:rPr>
          <w:rFonts w:eastAsia="Times New Roman"/>
          <w:sz w:val="24"/>
          <w:szCs w:val="24"/>
        </w:rPr>
        <w:t xml:space="preserve"> the industry has never been profitable on an annual basis since then. As a result</w:t>
      </w:r>
      <w:r w:rsidR="0042257F">
        <w:rPr>
          <w:rFonts w:eastAsia="Times New Roman"/>
          <w:sz w:val="24"/>
          <w:szCs w:val="24"/>
        </w:rPr>
        <w:t>,</w:t>
      </w:r>
      <w:r>
        <w:rPr>
          <w:rFonts w:eastAsia="Times New Roman"/>
          <w:sz w:val="24"/>
          <w:szCs w:val="24"/>
        </w:rPr>
        <w:t xml:space="preserve"> there is </w:t>
      </w:r>
      <w:r w:rsidR="00DA509D">
        <w:rPr>
          <w:rFonts w:eastAsia="Times New Roman"/>
          <w:sz w:val="24"/>
          <w:szCs w:val="24"/>
        </w:rPr>
        <w:t>no interest in building additional ethanol production capacity in the US. This situation will not change unless the ethanol mandate is increased and there seems little likelihood that this will occur</w:t>
      </w:r>
      <w:r w:rsidR="00672BD3">
        <w:rPr>
          <w:rFonts w:eastAsia="Times New Roman"/>
          <w:sz w:val="24"/>
          <w:szCs w:val="24"/>
        </w:rPr>
        <w:t>. E</w:t>
      </w:r>
      <w:r w:rsidR="009011DE">
        <w:rPr>
          <w:rFonts w:eastAsia="Times New Roman"/>
          <w:sz w:val="24"/>
          <w:szCs w:val="24"/>
        </w:rPr>
        <w:t xml:space="preserve">ven if it did, the EPA would be </w:t>
      </w:r>
      <w:r w:rsidR="0042257F">
        <w:rPr>
          <w:rFonts w:eastAsia="Times New Roman"/>
          <w:sz w:val="24"/>
          <w:szCs w:val="24"/>
        </w:rPr>
        <w:t xml:space="preserve">positioned </w:t>
      </w:r>
      <w:r w:rsidR="009011DE">
        <w:rPr>
          <w:rFonts w:eastAsia="Times New Roman"/>
          <w:sz w:val="24"/>
          <w:szCs w:val="24"/>
        </w:rPr>
        <w:t xml:space="preserve">to evaluate the land use impacts. </w:t>
      </w:r>
      <w:r w:rsidR="00DA509D">
        <w:rPr>
          <w:rFonts w:eastAsia="Times New Roman"/>
          <w:sz w:val="24"/>
          <w:szCs w:val="24"/>
        </w:rPr>
        <w:t>I can</w:t>
      </w:r>
      <w:r w:rsidR="00C00053">
        <w:rPr>
          <w:rFonts w:eastAsia="Times New Roman"/>
          <w:sz w:val="24"/>
          <w:szCs w:val="24"/>
        </w:rPr>
        <w:t>,</w:t>
      </w:r>
      <w:r w:rsidR="00DA509D">
        <w:rPr>
          <w:rFonts w:eastAsia="Times New Roman"/>
          <w:sz w:val="24"/>
          <w:szCs w:val="24"/>
        </w:rPr>
        <w:t xml:space="preserve"> therefore</w:t>
      </w:r>
      <w:r w:rsidR="00C00053">
        <w:rPr>
          <w:rFonts w:eastAsia="Times New Roman"/>
          <w:sz w:val="24"/>
          <w:szCs w:val="24"/>
        </w:rPr>
        <w:t>,</w:t>
      </w:r>
      <w:r w:rsidR="009011DE">
        <w:rPr>
          <w:rFonts w:eastAsia="Times New Roman"/>
          <w:sz w:val="24"/>
          <w:szCs w:val="24"/>
        </w:rPr>
        <w:t xml:space="preserve"> rule out any expansion of corn processing in the US. This means that the addi</w:t>
      </w:r>
      <w:r w:rsidR="007E1210">
        <w:rPr>
          <w:rFonts w:eastAsia="Times New Roman"/>
          <w:sz w:val="24"/>
          <w:szCs w:val="24"/>
        </w:rPr>
        <w:t>ti</w:t>
      </w:r>
      <w:r w:rsidR="009011DE">
        <w:rPr>
          <w:rFonts w:eastAsia="Times New Roman"/>
          <w:sz w:val="24"/>
          <w:szCs w:val="24"/>
        </w:rPr>
        <w:t xml:space="preserve">onal </w:t>
      </w:r>
      <w:r w:rsidR="007E1210">
        <w:rPr>
          <w:rFonts w:eastAsia="Times New Roman"/>
          <w:sz w:val="24"/>
          <w:szCs w:val="24"/>
        </w:rPr>
        <w:t>capital</w:t>
      </w:r>
      <w:r w:rsidR="009011DE">
        <w:rPr>
          <w:rFonts w:eastAsia="Times New Roman"/>
          <w:sz w:val="24"/>
          <w:szCs w:val="24"/>
        </w:rPr>
        <w:t xml:space="preserve"> investment in corn processing plants </w:t>
      </w:r>
      <w:r w:rsidR="007E1210">
        <w:rPr>
          <w:rFonts w:eastAsia="Times New Roman"/>
          <w:sz w:val="24"/>
          <w:szCs w:val="24"/>
        </w:rPr>
        <w:t>identified</w:t>
      </w:r>
      <w:r w:rsidR="009011DE">
        <w:rPr>
          <w:rFonts w:eastAsia="Times New Roman"/>
          <w:sz w:val="24"/>
          <w:szCs w:val="24"/>
        </w:rPr>
        <w:t xml:space="preserve"> by the Policy </w:t>
      </w:r>
      <w:r w:rsidR="00CB0017">
        <w:rPr>
          <w:rFonts w:eastAsia="Times New Roman"/>
          <w:sz w:val="24"/>
          <w:szCs w:val="24"/>
        </w:rPr>
        <w:t xml:space="preserve">Navigation </w:t>
      </w:r>
      <w:r w:rsidR="009011DE">
        <w:rPr>
          <w:rFonts w:eastAsia="Times New Roman"/>
          <w:sz w:val="24"/>
          <w:szCs w:val="24"/>
        </w:rPr>
        <w:t xml:space="preserve">Group would involve modifications of </w:t>
      </w:r>
      <w:r w:rsidR="007E1210">
        <w:rPr>
          <w:rFonts w:eastAsia="Times New Roman"/>
          <w:sz w:val="24"/>
          <w:szCs w:val="24"/>
        </w:rPr>
        <w:t>existing</w:t>
      </w:r>
      <w:r w:rsidR="009011DE">
        <w:rPr>
          <w:rFonts w:eastAsia="Times New Roman"/>
          <w:sz w:val="24"/>
          <w:szCs w:val="24"/>
        </w:rPr>
        <w:t xml:space="preserve"> plants</w:t>
      </w:r>
      <w:r w:rsidR="007E1210">
        <w:rPr>
          <w:rFonts w:eastAsia="Times New Roman"/>
          <w:sz w:val="24"/>
          <w:szCs w:val="24"/>
        </w:rPr>
        <w:t xml:space="preserve"> to produce bio</w:t>
      </w:r>
      <w:r w:rsidR="00BA6EFC">
        <w:rPr>
          <w:rFonts w:eastAsia="Times New Roman"/>
          <w:sz w:val="24"/>
          <w:szCs w:val="24"/>
        </w:rPr>
        <w:t>-</w:t>
      </w:r>
      <w:r w:rsidR="007E1210">
        <w:rPr>
          <w:rFonts w:eastAsia="Times New Roman"/>
          <w:sz w:val="24"/>
          <w:szCs w:val="24"/>
        </w:rPr>
        <w:t>products and biochemicals</w:t>
      </w:r>
      <w:r w:rsidR="009011DE">
        <w:rPr>
          <w:rFonts w:eastAsia="Times New Roman"/>
          <w:sz w:val="24"/>
          <w:szCs w:val="24"/>
        </w:rPr>
        <w:t xml:space="preserve">. This would have no impact on </w:t>
      </w:r>
      <w:r w:rsidR="007E1210">
        <w:rPr>
          <w:rFonts w:eastAsia="Times New Roman"/>
          <w:sz w:val="24"/>
          <w:szCs w:val="24"/>
        </w:rPr>
        <w:t>U</w:t>
      </w:r>
      <w:r w:rsidR="00BA6EFC">
        <w:rPr>
          <w:rFonts w:eastAsia="Times New Roman"/>
          <w:sz w:val="24"/>
          <w:szCs w:val="24"/>
        </w:rPr>
        <w:t>S</w:t>
      </w:r>
      <w:r w:rsidR="007E1210">
        <w:rPr>
          <w:rFonts w:eastAsia="Times New Roman"/>
          <w:sz w:val="24"/>
          <w:szCs w:val="24"/>
        </w:rPr>
        <w:t xml:space="preserve"> corn demand and can be ruled out as a contributor to land use change. </w:t>
      </w:r>
    </w:p>
    <w:p w14:paraId="0E285D40" w14:textId="77777777" w:rsidR="007E1210" w:rsidRDefault="007E1210" w:rsidP="00FB0A45">
      <w:pPr>
        <w:spacing w:after="0" w:line="360" w:lineRule="auto"/>
        <w:rPr>
          <w:rFonts w:eastAsia="Times New Roman"/>
          <w:sz w:val="24"/>
          <w:szCs w:val="24"/>
        </w:rPr>
      </w:pPr>
    </w:p>
    <w:p w14:paraId="3D8E2329" w14:textId="77777777" w:rsidR="007E1210" w:rsidRPr="007E1210" w:rsidRDefault="007E1210" w:rsidP="00FB0A45">
      <w:pPr>
        <w:spacing w:after="0" w:line="360" w:lineRule="auto"/>
        <w:rPr>
          <w:rFonts w:eastAsia="Times New Roman"/>
          <w:b/>
          <w:sz w:val="24"/>
          <w:szCs w:val="24"/>
        </w:rPr>
      </w:pPr>
      <w:r w:rsidRPr="007E1210">
        <w:rPr>
          <w:rFonts w:eastAsia="Times New Roman"/>
          <w:b/>
          <w:sz w:val="24"/>
          <w:szCs w:val="24"/>
        </w:rPr>
        <w:lastRenderedPageBreak/>
        <w:t xml:space="preserve">Other Capital Investments </w:t>
      </w:r>
    </w:p>
    <w:p w14:paraId="10E7BD9B" w14:textId="26096921" w:rsidR="001E2982" w:rsidRDefault="007E1210" w:rsidP="00FB0A45">
      <w:pPr>
        <w:spacing w:after="0" w:line="360" w:lineRule="auto"/>
        <w:rPr>
          <w:rFonts w:eastAsia="Times New Roman"/>
          <w:sz w:val="24"/>
          <w:szCs w:val="24"/>
        </w:rPr>
      </w:pPr>
      <w:r>
        <w:rPr>
          <w:rFonts w:eastAsia="Times New Roman"/>
          <w:sz w:val="24"/>
          <w:szCs w:val="24"/>
        </w:rPr>
        <w:t xml:space="preserve">Of the $167 million in new investment outside of the corn-processing sector </w:t>
      </w:r>
      <w:r w:rsidR="00BA6EFC">
        <w:rPr>
          <w:rFonts w:eastAsia="Times New Roman"/>
          <w:sz w:val="24"/>
          <w:szCs w:val="24"/>
        </w:rPr>
        <w:t xml:space="preserve">identified by the Policy Navigation Group, </w:t>
      </w:r>
      <w:r>
        <w:rPr>
          <w:rFonts w:eastAsia="Times New Roman"/>
          <w:sz w:val="24"/>
          <w:szCs w:val="24"/>
        </w:rPr>
        <w:t xml:space="preserve">some of the investment would involve expansion of processing and some would involve modifications of existing plants. </w:t>
      </w:r>
      <w:r w:rsidR="00BA6EFC">
        <w:rPr>
          <w:rFonts w:eastAsia="Times New Roman"/>
          <w:sz w:val="24"/>
          <w:szCs w:val="24"/>
        </w:rPr>
        <w:t>Where new plants are constructed to process soybeans or milk</w:t>
      </w:r>
      <w:r w:rsidR="0042257F">
        <w:rPr>
          <w:rFonts w:eastAsia="Times New Roman"/>
          <w:sz w:val="24"/>
          <w:szCs w:val="24"/>
        </w:rPr>
        <w:t>,</w:t>
      </w:r>
      <w:r w:rsidR="00BA6EFC">
        <w:rPr>
          <w:rFonts w:eastAsia="Times New Roman"/>
          <w:sz w:val="24"/>
          <w:szCs w:val="24"/>
        </w:rPr>
        <w:t xml:space="preserve"> the </w:t>
      </w:r>
      <w:r w:rsidR="001E2982">
        <w:rPr>
          <w:rFonts w:eastAsia="Times New Roman"/>
          <w:sz w:val="24"/>
          <w:szCs w:val="24"/>
        </w:rPr>
        <w:t>end-product</w:t>
      </w:r>
      <w:r w:rsidR="00BA6EFC">
        <w:rPr>
          <w:rFonts w:eastAsia="Times New Roman"/>
          <w:sz w:val="24"/>
          <w:szCs w:val="24"/>
        </w:rPr>
        <w:t xml:space="preserve"> will be sold as a commodity on the</w:t>
      </w:r>
      <w:r w:rsidR="001E2982">
        <w:rPr>
          <w:rFonts w:eastAsia="Times New Roman"/>
          <w:sz w:val="24"/>
          <w:szCs w:val="24"/>
        </w:rPr>
        <w:t xml:space="preserve"> domestic or</w:t>
      </w:r>
      <w:r w:rsidR="00BA6EFC">
        <w:rPr>
          <w:rFonts w:eastAsia="Times New Roman"/>
          <w:sz w:val="24"/>
          <w:szCs w:val="24"/>
        </w:rPr>
        <w:t xml:space="preserve"> international market. </w:t>
      </w:r>
      <w:r w:rsidR="00672BD3">
        <w:rPr>
          <w:rFonts w:eastAsia="Times New Roman"/>
          <w:sz w:val="24"/>
          <w:szCs w:val="24"/>
        </w:rPr>
        <w:t xml:space="preserve"> A portion of a</w:t>
      </w:r>
      <w:r w:rsidR="00BA6EFC">
        <w:rPr>
          <w:rFonts w:eastAsia="Times New Roman"/>
          <w:sz w:val="24"/>
          <w:szCs w:val="24"/>
        </w:rPr>
        <w:t xml:space="preserve">ny increase in US production </w:t>
      </w:r>
      <w:r w:rsidR="001E2982">
        <w:rPr>
          <w:rFonts w:eastAsia="Times New Roman"/>
          <w:sz w:val="24"/>
          <w:szCs w:val="24"/>
        </w:rPr>
        <w:t xml:space="preserve">due to the construction of larger plants </w:t>
      </w:r>
      <w:r w:rsidR="00BA6EFC">
        <w:rPr>
          <w:rFonts w:eastAsia="Times New Roman"/>
          <w:sz w:val="24"/>
          <w:szCs w:val="24"/>
        </w:rPr>
        <w:t>will be offset by reduced growth elsewhere</w:t>
      </w:r>
      <w:r w:rsidR="001E2982">
        <w:rPr>
          <w:rFonts w:eastAsia="Times New Roman"/>
          <w:sz w:val="24"/>
          <w:szCs w:val="24"/>
        </w:rPr>
        <w:t>.</w:t>
      </w:r>
      <w:r w:rsidR="00BA6EFC">
        <w:rPr>
          <w:rFonts w:eastAsia="Times New Roman"/>
          <w:sz w:val="24"/>
          <w:szCs w:val="24"/>
        </w:rPr>
        <w:t xml:space="preserve"> </w:t>
      </w:r>
      <w:r w:rsidR="001E2982">
        <w:rPr>
          <w:rFonts w:eastAsia="Times New Roman"/>
          <w:sz w:val="24"/>
          <w:szCs w:val="24"/>
        </w:rPr>
        <w:t xml:space="preserve">For breweries and bakeries, the additional production from larger plants will be offset by reductions in output from smaller plants. </w:t>
      </w:r>
    </w:p>
    <w:p w14:paraId="25619164" w14:textId="77777777" w:rsidR="001E2982" w:rsidRDefault="001E2982" w:rsidP="00FB0A45">
      <w:pPr>
        <w:spacing w:after="0" w:line="360" w:lineRule="auto"/>
        <w:rPr>
          <w:rFonts w:eastAsia="Times New Roman"/>
          <w:sz w:val="24"/>
          <w:szCs w:val="24"/>
        </w:rPr>
      </w:pPr>
    </w:p>
    <w:p w14:paraId="2B137801" w14:textId="54BF061E" w:rsidR="007E1210" w:rsidRDefault="001E2982" w:rsidP="00FB0A45">
      <w:pPr>
        <w:spacing w:after="0" w:line="360" w:lineRule="auto"/>
        <w:rPr>
          <w:rFonts w:eastAsia="Times New Roman"/>
          <w:sz w:val="24"/>
          <w:szCs w:val="24"/>
        </w:rPr>
      </w:pPr>
      <w:r>
        <w:rPr>
          <w:rFonts w:eastAsia="Times New Roman"/>
          <w:sz w:val="24"/>
          <w:szCs w:val="24"/>
        </w:rPr>
        <w:t xml:space="preserve">The </w:t>
      </w:r>
      <w:r w:rsidRPr="00CB0017">
        <w:rPr>
          <w:rFonts w:eastAsia="Times New Roman"/>
          <w:sz w:val="24"/>
          <w:szCs w:val="24"/>
        </w:rPr>
        <w:t xml:space="preserve">Policy Navigation </w:t>
      </w:r>
      <w:r w:rsidR="00CB0017" w:rsidRPr="00CB0017">
        <w:rPr>
          <w:rFonts w:eastAsia="Times New Roman"/>
          <w:sz w:val="24"/>
          <w:szCs w:val="24"/>
        </w:rPr>
        <w:t>G</w:t>
      </w:r>
      <w:r w:rsidRPr="00CB0017">
        <w:rPr>
          <w:rFonts w:eastAsia="Times New Roman"/>
          <w:sz w:val="24"/>
          <w:szCs w:val="24"/>
        </w:rPr>
        <w:t>roup</w:t>
      </w:r>
      <w:r>
        <w:rPr>
          <w:rFonts w:eastAsia="Times New Roman"/>
          <w:sz w:val="24"/>
          <w:szCs w:val="24"/>
        </w:rPr>
        <w:t xml:space="preserve"> does not provide enough information to calculate the proportion of investments that will lead to additional output versus modifications to additional plants. Nor does it allow me to calculate how much of any additional output will be offset by reductions in output or a reduction in the rate of growth elsewhere. I have conservatively assumed that two thirds of the new investments lead to additional output and that one third of the additional output is offset by reduced production in other countries or from smaller plants in the US. This means that $74 million of the new investment will be in newer plants where output is not offset by a reduction elsewhere. </w:t>
      </w:r>
    </w:p>
    <w:p w14:paraId="24EF8D91" w14:textId="77777777" w:rsidR="001E2982" w:rsidRDefault="001E2982" w:rsidP="00FB0A45">
      <w:pPr>
        <w:spacing w:after="0" w:line="360" w:lineRule="auto"/>
        <w:rPr>
          <w:rFonts w:eastAsia="Times New Roman"/>
          <w:sz w:val="24"/>
          <w:szCs w:val="24"/>
        </w:rPr>
      </w:pPr>
    </w:p>
    <w:p w14:paraId="1516A6EE" w14:textId="04F89264" w:rsidR="00334F97" w:rsidRDefault="001E2982" w:rsidP="00FB0A45">
      <w:pPr>
        <w:spacing w:after="0" w:line="360" w:lineRule="auto"/>
        <w:rPr>
          <w:rFonts w:eastAsia="Times New Roman"/>
          <w:sz w:val="24"/>
          <w:szCs w:val="24"/>
        </w:rPr>
      </w:pPr>
      <w:r>
        <w:rPr>
          <w:rFonts w:eastAsia="Times New Roman"/>
          <w:sz w:val="24"/>
          <w:szCs w:val="24"/>
        </w:rPr>
        <w:t>Next, I need to calculate how much additional demand for annual crops will be generated by an annual investment of $74 million. For this, I use dry corn ethanol as a benchmark.</w:t>
      </w:r>
      <w:r w:rsidR="006426C6">
        <w:rPr>
          <w:rFonts w:eastAsia="Times New Roman"/>
          <w:sz w:val="24"/>
          <w:szCs w:val="24"/>
        </w:rPr>
        <w:t xml:space="preserve"> In doing this</w:t>
      </w:r>
      <w:r w:rsidR="00334F97">
        <w:rPr>
          <w:rFonts w:eastAsia="Times New Roman"/>
          <w:sz w:val="24"/>
          <w:szCs w:val="24"/>
        </w:rPr>
        <w:t>,</w:t>
      </w:r>
      <w:r w:rsidR="006426C6">
        <w:rPr>
          <w:rFonts w:eastAsia="Times New Roman"/>
          <w:sz w:val="24"/>
          <w:szCs w:val="24"/>
        </w:rPr>
        <w:t xml:space="preserve"> I am assuming that each dollar spent on facilities that expand production for annual crops </w:t>
      </w:r>
      <w:r w:rsidR="0042257F">
        <w:rPr>
          <w:rFonts w:eastAsia="Times New Roman"/>
          <w:sz w:val="24"/>
          <w:szCs w:val="24"/>
        </w:rPr>
        <w:t>results</w:t>
      </w:r>
      <w:r w:rsidR="00334F97">
        <w:rPr>
          <w:rFonts w:eastAsia="Times New Roman"/>
          <w:sz w:val="24"/>
          <w:szCs w:val="24"/>
        </w:rPr>
        <w:t xml:space="preserve"> in the same increase in </w:t>
      </w:r>
      <w:r w:rsidR="006426C6">
        <w:rPr>
          <w:rFonts w:eastAsia="Times New Roman"/>
          <w:sz w:val="24"/>
          <w:szCs w:val="24"/>
        </w:rPr>
        <w:t xml:space="preserve">corn demand </w:t>
      </w:r>
      <w:r w:rsidR="00334F97">
        <w:rPr>
          <w:rFonts w:eastAsia="Times New Roman"/>
          <w:sz w:val="24"/>
          <w:szCs w:val="24"/>
        </w:rPr>
        <w:t xml:space="preserve">as the same dollar spent on </w:t>
      </w:r>
      <w:r w:rsidR="006426C6">
        <w:rPr>
          <w:rFonts w:eastAsia="Times New Roman"/>
          <w:sz w:val="24"/>
          <w:szCs w:val="24"/>
        </w:rPr>
        <w:t xml:space="preserve">new </w:t>
      </w:r>
      <w:r w:rsidR="00334F97">
        <w:rPr>
          <w:rFonts w:eastAsia="Times New Roman"/>
          <w:sz w:val="24"/>
          <w:szCs w:val="24"/>
        </w:rPr>
        <w:t xml:space="preserve">dry mill </w:t>
      </w:r>
      <w:r w:rsidR="006426C6">
        <w:rPr>
          <w:rFonts w:eastAsia="Times New Roman"/>
          <w:sz w:val="24"/>
          <w:szCs w:val="24"/>
        </w:rPr>
        <w:t xml:space="preserve">ethanol facilities. </w:t>
      </w:r>
      <w:r>
        <w:rPr>
          <w:rFonts w:eastAsia="Times New Roman"/>
          <w:sz w:val="24"/>
          <w:szCs w:val="24"/>
        </w:rPr>
        <w:t xml:space="preserve"> </w:t>
      </w:r>
      <w:r w:rsidR="003726FD">
        <w:rPr>
          <w:rFonts w:eastAsia="Times New Roman"/>
          <w:sz w:val="24"/>
          <w:szCs w:val="24"/>
        </w:rPr>
        <w:t>Again,</w:t>
      </w:r>
      <w:r w:rsidR="006426C6">
        <w:rPr>
          <w:rFonts w:eastAsia="Times New Roman"/>
          <w:sz w:val="24"/>
          <w:szCs w:val="24"/>
        </w:rPr>
        <w:t xml:space="preserve"> this is conservative because dry </w:t>
      </w:r>
      <w:r w:rsidR="00334F97">
        <w:rPr>
          <w:rFonts w:eastAsia="Times New Roman"/>
          <w:sz w:val="24"/>
          <w:szCs w:val="24"/>
        </w:rPr>
        <w:t xml:space="preserve">mill </w:t>
      </w:r>
      <w:r w:rsidR="006426C6">
        <w:rPr>
          <w:rFonts w:eastAsia="Times New Roman"/>
          <w:sz w:val="24"/>
          <w:szCs w:val="24"/>
        </w:rPr>
        <w:t>corn ethanol plants are much less capital intensive per bushel consumed than bakeries</w:t>
      </w:r>
      <w:r w:rsidR="00334F97">
        <w:rPr>
          <w:rFonts w:eastAsia="Times New Roman"/>
          <w:sz w:val="24"/>
          <w:szCs w:val="24"/>
        </w:rPr>
        <w:t>,</w:t>
      </w:r>
      <w:r w:rsidR="006426C6">
        <w:rPr>
          <w:rFonts w:eastAsia="Times New Roman"/>
          <w:sz w:val="24"/>
          <w:szCs w:val="24"/>
        </w:rPr>
        <w:t xml:space="preserve"> </w:t>
      </w:r>
      <w:proofErr w:type="gramStart"/>
      <w:r w:rsidR="006426C6">
        <w:rPr>
          <w:rFonts w:eastAsia="Times New Roman"/>
          <w:sz w:val="24"/>
          <w:szCs w:val="24"/>
        </w:rPr>
        <w:t>breweries</w:t>
      </w:r>
      <w:proofErr w:type="gramEnd"/>
      <w:r w:rsidR="006426C6">
        <w:rPr>
          <w:rFonts w:eastAsia="Times New Roman"/>
          <w:sz w:val="24"/>
          <w:szCs w:val="24"/>
        </w:rPr>
        <w:t xml:space="preserve"> or milk processing facilities. </w:t>
      </w:r>
    </w:p>
    <w:p w14:paraId="210EB53B" w14:textId="77777777" w:rsidR="00334F97" w:rsidRDefault="00334F97" w:rsidP="00FB0A45">
      <w:pPr>
        <w:spacing w:after="0" w:line="360" w:lineRule="auto"/>
        <w:rPr>
          <w:rFonts w:eastAsia="Times New Roman"/>
          <w:sz w:val="24"/>
          <w:szCs w:val="24"/>
        </w:rPr>
      </w:pPr>
    </w:p>
    <w:p w14:paraId="4C4B57D3" w14:textId="4F5C83A8" w:rsidR="001E2982" w:rsidRDefault="001E2982" w:rsidP="00FB0A45">
      <w:pPr>
        <w:spacing w:after="0" w:line="360" w:lineRule="auto"/>
        <w:rPr>
          <w:rFonts w:eastAsia="Times New Roman"/>
          <w:sz w:val="24"/>
          <w:szCs w:val="24"/>
        </w:rPr>
      </w:pPr>
      <w:r>
        <w:rPr>
          <w:rFonts w:eastAsia="Times New Roman"/>
          <w:sz w:val="24"/>
          <w:szCs w:val="24"/>
        </w:rPr>
        <w:lastRenderedPageBreak/>
        <w:t>It costs $2.15 per gallon to build a new dry corn ethanol plant</w:t>
      </w:r>
      <w:r w:rsidR="006426C6" w:rsidRPr="006426C6">
        <w:rPr>
          <w:rFonts w:eastAsia="Times New Roman"/>
          <w:sz w:val="24"/>
          <w:szCs w:val="24"/>
          <w:vertAlign w:val="superscript"/>
        </w:rPr>
        <w:footnoteReference w:id="8"/>
      </w:r>
      <w:r>
        <w:rPr>
          <w:rFonts w:eastAsia="Times New Roman"/>
          <w:sz w:val="24"/>
          <w:szCs w:val="24"/>
        </w:rPr>
        <w:t xml:space="preserve">. </w:t>
      </w:r>
      <w:r w:rsidR="006426C6">
        <w:rPr>
          <w:rFonts w:eastAsia="Times New Roman"/>
          <w:sz w:val="24"/>
          <w:szCs w:val="24"/>
        </w:rPr>
        <w:t xml:space="preserve">This means that an annual investment of $74 million would lead to an increase in ethanol production of 34.5 million gallons. If we then assume a corn to </w:t>
      </w:r>
      <w:r w:rsidR="00334F97">
        <w:rPr>
          <w:rFonts w:eastAsia="Times New Roman"/>
          <w:sz w:val="24"/>
          <w:szCs w:val="24"/>
        </w:rPr>
        <w:t>ethanol</w:t>
      </w:r>
      <w:r w:rsidR="006426C6">
        <w:rPr>
          <w:rFonts w:eastAsia="Times New Roman"/>
          <w:sz w:val="24"/>
          <w:szCs w:val="24"/>
        </w:rPr>
        <w:t xml:space="preserve"> conversion of 2.8 gallons per bushel</w:t>
      </w:r>
      <w:r w:rsidR="008A6A88">
        <w:rPr>
          <w:rFonts w:eastAsia="Times New Roman"/>
          <w:sz w:val="24"/>
          <w:szCs w:val="24"/>
        </w:rPr>
        <w:t>, then</w:t>
      </w:r>
      <w:r w:rsidR="006426C6">
        <w:rPr>
          <w:rFonts w:eastAsia="Times New Roman"/>
          <w:sz w:val="24"/>
          <w:szCs w:val="24"/>
        </w:rPr>
        <w:t xml:space="preserve"> the annual increase in corn consumption is 12 million bushels. </w:t>
      </w:r>
    </w:p>
    <w:p w14:paraId="017506C2" w14:textId="77777777" w:rsidR="00CA31CC" w:rsidRPr="00CA31CC" w:rsidRDefault="00CA31CC" w:rsidP="00FB0A45">
      <w:pPr>
        <w:spacing w:after="0" w:line="360" w:lineRule="auto"/>
        <w:rPr>
          <w:rFonts w:eastAsia="Times New Roman"/>
          <w:b/>
          <w:sz w:val="24"/>
          <w:szCs w:val="24"/>
        </w:rPr>
      </w:pPr>
    </w:p>
    <w:p w14:paraId="0190F06F" w14:textId="77777777" w:rsidR="00CA31CC" w:rsidRDefault="00CA31CC" w:rsidP="00FB0A45">
      <w:pPr>
        <w:spacing w:after="0" w:line="360" w:lineRule="auto"/>
        <w:rPr>
          <w:rFonts w:eastAsia="Times New Roman"/>
          <w:b/>
          <w:sz w:val="24"/>
          <w:szCs w:val="24"/>
        </w:rPr>
      </w:pPr>
      <w:r w:rsidRPr="00CA31CC">
        <w:rPr>
          <w:rFonts w:eastAsia="Times New Roman"/>
          <w:b/>
          <w:sz w:val="24"/>
          <w:szCs w:val="24"/>
        </w:rPr>
        <w:t xml:space="preserve">A Comparison with the </w:t>
      </w:r>
      <w:proofErr w:type="spellStart"/>
      <w:r w:rsidRPr="00CA31CC">
        <w:rPr>
          <w:rFonts w:eastAsia="Times New Roman"/>
          <w:b/>
          <w:sz w:val="24"/>
          <w:szCs w:val="24"/>
        </w:rPr>
        <w:t>Searchinger</w:t>
      </w:r>
      <w:proofErr w:type="spellEnd"/>
      <w:r w:rsidRPr="00CA31CC">
        <w:rPr>
          <w:rFonts w:eastAsia="Times New Roman"/>
          <w:b/>
          <w:sz w:val="24"/>
          <w:szCs w:val="24"/>
        </w:rPr>
        <w:t xml:space="preserve"> Result</w:t>
      </w:r>
    </w:p>
    <w:p w14:paraId="30648F65" w14:textId="5FE7DD9D" w:rsidR="003726FD" w:rsidRDefault="00CA31CC" w:rsidP="00FB0A45">
      <w:pPr>
        <w:spacing w:after="0" w:line="360" w:lineRule="auto"/>
        <w:rPr>
          <w:rFonts w:eastAsia="Times New Roman"/>
          <w:sz w:val="24"/>
          <w:szCs w:val="24"/>
        </w:rPr>
      </w:pPr>
      <w:r w:rsidRPr="00CA31CC">
        <w:rPr>
          <w:rFonts w:eastAsia="Times New Roman"/>
          <w:sz w:val="24"/>
          <w:szCs w:val="24"/>
        </w:rPr>
        <w:t>As mentioned earlier</w:t>
      </w:r>
      <w:r w:rsidR="0040031B">
        <w:rPr>
          <w:rFonts w:eastAsia="Times New Roman"/>
          <w:sz w:val="24"/>
          <w:szCs w:val="24"/>
        </w:rPr>
        <w:t>,</w:t>
      </w:r>
      <w:r w:rsidRPr="00CA31CC">
        <w:rPr>
          <w:rFonts w:eastAsia="Times New Roman"/>
          <w:sz w:val="24"/>
          <w:szCs w:val="24"/>
        </w:rPr>
        <w:t xml:space="preserve"> the key economic result in the </w:t>
      </w:r>
      <w:proofErr w:type="spellStart"/>
      <w:r w:rsidRPr="00CA31CC">
        <w:rPr>
          <w:rFonts w:eastAsia="Times New Roman"/>
          <w:sz w:val="24"/>
          <w:szCs w:val="24"/>
        </w:rPr>
        <w:t>Searchinger</w:t>
      </w:r>
      <w:proofErr w:type="spellEnd"/>
      <w:r w:rsidRPr="00CA31CC">
        <w:rPr>
          <w:rFonts w:eastAsia="Times New Roman"/>
          <w:sz w:val="24"/>
          <w:szCs w:val="24"/>
        </w:rPr>
        <w:t xml:space="preserve"> paper was based on an earlier paper by </w:t>
      </w:r>
      <w:proofErr w:type="spellStart"/>
      <w:r w:rsidR="00EE0CE0">
        <w:rPr>
          <w:rFonts w:eastAsia="Times New Roman"/>
          <w:sz w:val="24"/>
          <w:szCs w:val="24"/>
        </w:rPr>
        <w:t>Elo</w:t>
      </w:r>
      <w:r>
        <w:rPr>
          <w:rFonts w:eastAsia="Times New Roman"/>
          <w:sz w:val="24"/>
          <w:szCs w:val="24"/>
        </w:rPr>
        <w:t>bei</w:t>
      </w:r>
      <w:r w:rsidR="00EE0CE0">
        <w:rPr>
          <w:rFonts w:eastAsia="Times New Roman"/>
          <w:sz w:val="24"/>
          <w:szCs w:val="24"/>
        </w:rPr>
        <w:t>d</w:t>
      </w:r>
      <w:proofErr w:type="spellEnd"/>
      <w:r>
        <w:rPr>
          <w:rFonts w:eastAsia="Times New Roman"/>
          <w:sz w:val="24"/>
          <w:szCs w:val="24"/>
        </w:rPr>
        <w:t xml:space="preserve"> et al</w:t>
      </w:r>
      <w:r w:rsidR="00FD6BC1">
        <w:rPr>
          <w:rFonts w:eastAsia="Times New Roman"/>
          <w:sz w:val="24"/>
          <w:szCs w:val="24"/>
        </w:rPr>
        <w:t xml:space="preserve"> </w:t>
      </w:r>
      <w:r>
        <w:rPr>
          <w:rStyle w:val="FootnoteReference"/>
          <w:rFonts w:eastAsia="Times New Roman"/>
          <w:sz w:val="24"/>
          <w:szCs w:val="24"/>
        </w:rPr>
        <w:footnoteReference w:id="9"/>
      </w:r>
      <w:r w:rsidR="002110A8">
        <w:rPr>
          <w:rStyle w:val="FootnoteReference"/>
          <w:rFonts w:eastAsia="Times New Roman"/>
          <w:sz w:val="24"/>
          <w:szCs w:val="24"/>
        </w:rPr>
        <w:footnoteReference w:id="10"/>
      </w:r>
      <w:r>
        <w:rPr>
          <w:rFonts w:eastAsia="Times New Roman"/>
          <w:sz w:val="24"/>
          <w:szCs w:val="24"/>
        </w:rPr>
        <w:t xml:space="preserve">. </w:t>
      </w:r>
      <w:r w:rsidR="00EE0CE0">
        <w:rPr>
          <w:rFonts w:eastAsia="Times New Roman"/>
          <w:sz w:val="24"/>
          <w:szCs w:val="24"/>
        </w:rPr>
        <w:t xml:space="preserve">This paper used a </w:t>
      </w:r>
      <w:r w:rsidR="003726FD">
        <w:rPr>
          <w:rFonts w:eastAsia="Times New Roman"/>
          <w:sz w:val="24"/>
          <w:szCs w:val="24"/>
        </w:rPr>
        <w:t>ten-year</w:t>
      </w:r>
      <w:r w:rsidR="00EE0CE0">
        <w:rPr>
          <w:rFonts w:eastAsia="Times New Roman"/>
          <w:sz w:val="24"/>
          <w:szCs w:val="24"/>
        </w:rPr>
        <w:t xml:space="preserve"> partial equilibrium commodity model to predict the market impact of a huge expansion in US ethanol production. The projected expansion caused the US ethanol industry to increase </w:t>
      </w:r>
      <w:r w:rsidR="003726FD">
        <w:rPr>
          <w:rFonts w:eastAsia="Times New Roman"/>
          <w:sz w:val="24"/>
          <w:szCs w:val="24"/>
        </w:rPr>
        <w:t xml:space="preserve">US ethanol production by 56 billion liters </w:t>
      </w:r>
      <w:r w:rsidR="00FD6BC1">
        <w:rPr>
          <w:rFonts w:eastAsia="Times New Roman"/>
          <w:sz w:val="24"/>
          <w:szCs w:val="24"/>
        </w:rPr>
        <w:t xml:space="preserve">or 14.79 billion gallons and </w:t>
      </w:r>
      <w:r w:rsidR="00EE0CE0">
        <w:rPr>
          <w:rFonts w:eastAsia="Times New Roman"/>
          <w:sz w:val="24"/>
          <w:szCs w:val="24"/>
        </w:rPr>
        <w:t xml:space="preserve">corn use by </w:t>
      </w:r>
      <w:r w:rsidR="00FD6BC1">
        <w:rPr>
          <w:rFonts w:eastAsia="Times New Roman"/>
          <w:sz w:val="24"/>
          <w:szCs w:val="24"/>
        </w:rPr>
        <w:t>5.28</w:t>
      </w:r>
      <w:r w:rsidR="00EE0CE0">
        <w:rPr>
          <w:rFonts w:eastAsia="Times New Roman"/>
          <w:sz w:val="24"/>
          <w:szCs w:val="24"/>
        </w:rPr>
        <w:t xml:space="preserve"> billion bushels over a ten-year period. This is equivalent to an annual increase of </w:t>
      </w:r>
      <w:r w:rsidR="00FD6BC1">
        <w:rPr>
          <w:rFonts w:eastAsia="Times New Roman"/>
          <w:sz w:val="24"/>
          <w:szCs w:val="24"/>
        </w:rPr>
        <w:t>528</w:t>
      </w:r>
      <w:r w:rsidR="00EE0CE0">
        <w:rPr>
          <w:rFonts w:eastAsia="Times New Roman"/>
          <w:sz w:val="24"/>
          <w:szCs w:val="24"/>
        </w:rPr>
        <w:t xml:space="preserve"> million bushels. In </w:t>
      </w:r>
      <w:r w:rsidR="003726FD">
        <w:rPr>
          <w:rFonts w:eastAsia="Times New Roman"/>
          <w:sz w:val="24"/>
          <w:szCs w:val="24"/>
        </w:rPr>
        <w:t>comparison,</w:t>
      </w:r>
      <w:r w:rsidR="00EE0CE0">
        <w:rPr>
          <w:rFonts w:eastAsia="Times New Roman"/>
          <w:sz w:val="24"/>
          <w:szCs w:val="24"/>
        </w:rPr>
        <w:t xml:space="preserve"> the predicted annual increase in US corn from the EPA rule change is 12 million bushels. This means that the </w:t>
      </w:r>
      <w:proofErr w:type="spellStart"/>
      <w:r w:rsidR="00EE0CE0">
        <w:rPr>
          <w:rFonts w:eastAsia="Times New Roman"/>
          <w:sz w:val="24"/>
          <w:szCs w:val="24"/>
        </w:rPr>
        <w:t>Se</w:t>
      </w:r>
      <w:r w:rsidR="003726FD">
        <w:rPr>
          <w:rFonts w:eastAsia="Times New Roman"/>
          <w:sz w:val="24"/>
          <w:szCs w:val="24"/>
        </w:rPr>
        <w:t>a</w:t>
      </w:r>
      <w:r w:rsidR="00EE0CE0">
        <w:rPr>
          <w:rFonts w:eastAsia="Times New Roman"/>
          <w:sz w:val="24"/>
          <w:szCs w:val="24"/>
        </w:rPr>
        <w:t>rchinger</w:t>
      </w:r>
      <w:proofErr w:type="spellEnd"/>
      <w:r w:rsidR="00EE0CE0">
        <w:rPr>
          <w:rFonts w:eastAsia="Times New Roman"/>
          <w:sz w:val="24"/>
          <w:szCs w:val="24"/>
        </w:rPr>
        <w:t xml:space="preserve"> impact is </w:t>
      </w:r>
      <w:r w:rsidR="00FD6BC1">
        <w:rPr>
          <w:rFonts w:eastAsia="Times New Roman"/>
          <w:sz w:val="24"/>
          <w:szCs w:val="24"/>
        </w:rPr>
        <w:t>44</w:t>
      </w:r>
      <w:r w:rsidR="00EE0CE0">
        <w:rPr>
          <w:rFonts w:eastAsia="Times New Roman"/>
          <w:sz w:val="24"/>
          <w:szCs w:val="24"/>
        </w:rPr>
        <w:t xml:space="preserve"> times greater.   </w:t>
      </w:r>
      <w:r w:rsidR="003726FD">
        <w:rPr>
          <w:rFonts w:eastAsia="Times New Roman"/>
          <w:sz w:val="24"/>
          <w:szCs w:val="24"/>
        </w:rPr>
        <w:t xml:space="preserve">A large-scale new ethanol plant would potentially use 100 million bushels per year. This means that the impact of the EPA rule change would be to build one new ethanol plant </w:t>
      </w:r>
      <w:r w:rsidR="00334F97">
        <w:rPr>
          <w:rFonts w:eastAsia="Times New Roman"/>
          <w:sz w:val="24"/>
          <w:szCs w:val="24"/>
        </w:rPr>
        <w:t xml:space="preserve">in the US </w:t>
      </w:r>
      <w:r w:rsidR="003726FD">
        <w:rPr>
          <w:rFonts w:eastAsia="Times New Roman"/>
          <w:sz w:val="24"/>
          <w:szCs w:val="24"/>
        </w:rPr>
        <w:t xml:space="preserve">every 12 years. </w:t>
      </w:r>
    </w:p>
    <w:p w14:paraId="1CDDD618" w14:textId="77777777" w:rsidR="00334F97" w:rsidRDefault="00334F97" w:rsidP="00FB0A45">
      <w:pPr>
        <w:spacing w:after="0" w:line="360" w:lineRule="auto"/>
        <w:rPr>
          <w:rFonts w:eastAsia="Times New Roman"/>
          <w:sz w:val="24"/>
          <w:szCs w:val="24"/>
        </w:rPr>
      </w:pPr>
    </w:p>
    <w:p w14:paraId="056B0AFC" w14:textId="77777777" w:rsidR="003726FD" w:rsidRDefault="003726FD" w:rsidP="00FB0A45">
      <w:pPr>
        <w:spacing w:after="0" w:line="360" w:lineRule="auto"/>
        <w:rPr>
          <w:rFonts w:eastAsia="Times New Roman"/>
          <w:b/>
          <w:sz w:val="24"/>
          <w:szCs w:val="24"/>
        </w:rPr>
      </w:pPr>
      <w:r w:rsidRPr="003726FD">
        <w:rPr>
          <w:rFonts w:eastAsia="Times New Roman"/>
          <w:b/>
          <w:sz w:val="24"/>
          <w:szCs w:val="24"/>
        </w:rPr>
        <w:t>Land Use Impact</w:t>
      </w:r>
    </w:p>
    <w:p w14:paraId="7691207A" w14:textId="3231E734" w:rsidR="00675F53" w:rsidRDefault="002110A8" w:rsidP="00FB0A45">
      <w:pPr>
        <w:spacing w:after="0" w:line="360" w:lineRule="auto"/>
        <w:rPr>
          <w:rFonts w:eastAsia="Times New Roman"/>
          <w:sz w:val="24"/>
          <w:szCs w:val="24"/>
        </w:rPr>
      </w:pPr>
      <w:r>
        <w:rPr>
          <w:rFonts w:eastAsia="Times New Roman"/>
          <w:sz w:val="24"/>
          <w:szCs w:val="24"/>
        </w:rPr>
        <w:t xml:space="preserve">I can use the </w:t>
      </w:r>
      <w:r w:rsidR="003726FD" w:rsidRPr="003726FD">
        <w:rPr>
          <w:rFonts w:eastAsia="Times New Roman"/>
          <w:sz w:val="24"/>
          <w:szCs w:val="24"/>
        </w:rPr>
        <w:t>assumption</w:t>
      </w:r>
      <w:r w:rsidR="0011246D">
        <w:rPr>
          <w:rFonts w:eastAsia="Times New Roman"/>
          <w:sz w:val="24"/>
          <w:szCs w:val="24"/>
        </w:rPr>
        <w:t>s and methodology</w:t>
      </w:r>
      <w:r>
        <w:rPr>
          <w:rFonts w:eastAsia="Times New Roman"/>
          <w:sz w:val="24"/>
          <w:szCs w:val="24"/>
        </w:rPr>
        <w:t xml:space="preserve"> </w:t>
      </w:r>
      <w:r w:rsidR="003726FD" w:rsidRPr="003726FD">
        <w:rPr>
          <w:rFonts w:eastAsia="Times New Roman"/>
          <w:sz w:val="24"/>
          <w:szCs w:val="24"/>
        </w:rPr>
        <w:t xml:space="preserve">of the </w:t>
      </w:r>
      <w:proofErr w:type="spellStart"/>
      <w:r w:rsidR="003726FD" w:rsidRPr="003726FD">
        <w:rPr>
          <w:rFonts w:eastAsia="Times New Roman"/>
          <w:sz w:val="24"/>
          <w:szCs w:val="24"/>
        </w:rPr>
        <w:t>Searchinger</w:t>
      </w:r>
      <w:proofErr w:type="spellEnd"/>
      <w:r w:rsidR="003726FD" w:rsidRPr="003726FD">
        <w:rPr>
          <w:rFonts w:eastAsia="Times New Roman"/>
          <w:sz w:val="24"/>
          <w:szCs w:val="24"/>
        </w:rPr>
        <w:t xml:space="preserve"> </w:t>
      </w:r>
      <w:r w:rsidR="00334F97" w:rsidRPr="00334F97">
        <w:rPr>
          <w:rFonts w:eastAsia="Times New Roman"/>
          <w:i/>
          <w:sz w:val="24"/>
          <w:szCs w:val="24"/>
        </w:rPr>
        <w:t>et al.</w:t>
      </w:r>
      <w:r w:rsidR="00334F97">
        <w:rPr>
          <w:rFonts w:eastAsia="Times New Roman"/>
          <w:sz w:val="24"/>
          <w:szCs w:val="24"/>
        </w:rPr>
        <w:t xml:space="preserve"> </w:t>
      </w:r>
      <w:r w:rsidR="003726FD" w:rsidRPr="003726FD">
        <w:rPr>
          <w:rFonts w:eastAsia="Times New Roman"/>
          <w:sz w:val="24"/>
          <w:szCs w:val="24"/>
        </w:rPr>
        <w:t xml:space="preserve">paper to calculate the land use impact </w:t>
      </w:r>
      <w:r>
        <w:rPr>
          <w:rFonts w:eastAsia="Times New Roman"/>
          <w:sz w:val="24"/>
          <w:szCs w:val="24"/>
        </w:rPr>
        <w:t xml:space="preserve">of a </w:t>
      </w:r>
      <w:r w:rsidR="0040031B">
        <w:rPr>
          <w:rFonts w:eastAsia="Times New Roman"/>
          <w:sz w:val="24"/>
          <w:szCs w:val="24"/>
        </w:rPr>
        <w:t>ten-year</w:t>
      </w:r>
      <w:r>
        <w:rPr>
          <w:rFonts w:eastAsia="Times New Roman"/>
          <w:sz w:val="24"/>
          <w:szCs w:val="24"/>
        </w:rPr>
        <w:t xml:space="preserve"> increase of 120 million bushels. This results in a worldwide increase over ten years of 245,000 hectares, of which 63,636 Hectares (6</w:t>
      </w:r>
      <w:r w:rsidR="001727C0">
        <w:rPr>
          <w:rFonts w:eastAsia="Times New Roman"/>
          <w:sz w:val="24"/>
          <w:szCs w:val="24"/>
        </w:rPr>
        <w:t>,</w:t>
      </w:r>
      <w:r>
        <w:rPr>
          <w:rFonts w:eastAsia="Times New Roman"/>
          <w:sz w:val="24"/>
          <w:szCs w:val="24"/>
        </w:rPr>
        <w:t xml:space="preserve">363 Ha/year) would be in Brazil. </w:t>
      </w:r>
    </w:p>
    <w:p w14:paraId="3897CFFC" w14:textId="77777777" w:rsidR="00675F53" w:rsidRDefault="00675F53" w:rsidP="00FB0A45">
      <w:pPr>
        <w:spacing w:after="0" w:line="360" w:lineRule="auto"/>
        <w:rPr>
          <w:rFonts w:eastAsia="Times New Roman"/>
          <w:sz w:val="24"/>
          <w:szCs w:val="24"/>
        </w:rPr>
      </w:pPr>
    </w:p>
    <w:p w14:paraId="72AC04D3" w14:textId="04364E22" w:rsidR="007738FD" w:rsidRPr="003726FD" w:rsidRDefault="00675F53" w:rsidP="00FB0A45">
      <w:pPr>
        <w:spacing w:after="0" w:line="360" w:lineRule="auto"/>
        <w:rPr>
          <w:rFonts w:eastAsia="Times New Roman"/>
          <w:sz w:val="24"/>
          <w:szCs w:val="24"/>
        </w:rPr>
      </w:pPr>
      <w:r>
        <w:rPr>
          <w:rFonts w:eastAsia="Times New Roman"/>
          <w:sz w:val="24"/>
          <w:szCs w:val="24"/>
        </w:rPr>
        <w:lastRenderedPageBreak/>
        <w:t xml:space="preserve">The land use change described above </w:t>
      </w:r>
      <w:r w:rsidR="001727C0">
        <w:rPr>
          <w:rFonts w:eastAsia="Times New Roman"/>
          <w:sz w:val="24"/>
          <w:szCs w:val="24"/>
        </w:rPr>
        <w:t xml:space="preserve">assumes that the </w:t>
      </w:r>
      <w:r w:rsidR="00334F97">
        <w:rPr>
          <w:rFonts w:eastAsia="Times New Roman"/>
          <w:sz w:val="24"/>
          <w:szCs w:val="24"/>
        </w:rPr>
        <w:t xml:space="preserve">economic </w:t>
      </w:r>
      <w:r w:rsidR="001727C0">
        <w:rPr>
          <w:rFonts w:eastAsia="Times New Roman"/>
          <w:sz w:val="24"/>
          <w:szCs w:val="24"/>
        </w:rPr>
        <w:t>model is linear and that no matter how small the demand change</w:t>
      </w:r>
      <w:r w:rsidR="00334F97">
        <w:rPr>
          <w:rFonts w:eastAsia="Times New Roman"/>
          <w:sz w:val="24"/>
          <w:szCs w:val="24"/>
        </w:rPr>
        <w:t>,</w:t>
      </w:r>
      <w:r w:rsidR="001727C0">
        <w:rPr>
          <w:rFonts w:eastAsia="Times New Roman"/>
          <w:sz w:val="24"/>
          <w:szCs w:val="24"/>
        </w:rPr>
        <w:t xml:space="preserve"> there will be a price impact t</w:t>
      </w:r>
      <w:r w:rsidR="008A6A88">
        <w:rPr>
          <w:rFonts w:eastAsia="Times New Roman"/>
          <w:sz w:val="24"/>
          <w:szCs w:val="24"/>
        </w:rPr>
        <w:t>o which</w:t>
      </w:r>
      <w:r w:rsidR="001727C0">
        <w:rPr>
          <w:rFonts w:eastAsia="Times New Roman"/>
          <w:sz w:val="24"/>
          <w:szCs w:val="24"/>
        </w:rPr>
        <w:t xml:space="preserve"> US and Brazilian farmers </w:t>
      </w:r>
      <w:r w:rsidR="008A6A88">
        <w:rPr>
          <w:rFonts w:eastAsia="Times New Roman"/>
          <w:sz w:val="24"/>
          <w:szCs w:val="24"/>
        </w:rPr>
        <w:t xml:space="preserve">would </w:t>
      </w:r>
      <w:r w:rsidR="001727C0">
        <w:rPr>
          <w:rFonts w:eastAsia="Times New Roman"/>
          <w:sz w:val="24"/>
          <w:szCs w:val="24"/>
        </w:rPr>
        <w:t xml:space="preserve">respond. </w:t>
      </w:r>
      <w:r w:rsidR="007738FD">
        <w:rPr>
          <w:rFonts w:eastAsia="Times New Roman"/>
          <w:sz w:val="24"/>
          <w:szCs w:val="24"/>
        </w:rPr>
        <w:t xml:space="preserve">The </w:t>
      </w:r>
      <w:r w:rsidR="00334F97">
        <w:rPr>
          <w:rFonts w:eastAsia="Times New Roman"/>
          <w:sz w:val="24"/>
          <w:szCs w:val="24"/>
        </w:rPr>
        <w:t xml:space="preserve">original </w:t>
      </w:r>
      <w:proofErr w:type="spellStart"/>
      <w:r w:rsidR="007738FD">
        <w:rPr>
          <w:rFonts w:eastAsia="Times New Roman"/>
          <w:sz w:val="24"/>
          <w:szCs w:val="24"/>
        </w:rPr>
        <w:t>Searchinger</w:t>
      </w:r>
      <w:proofErr w:type="spellEnd"/>
      <w:r w:rsidR="007738FD">
        <w:rPr>
          <w:rFonts w:eastAsia="Times New Roman"/>
          <w:sz w:val="24"/>
          <w:szCs w:val="24"/>
        </w:rPr>
        <w:t xml:space="preserve"> </w:t>
      </w:r>
      <w:r w:rsidR="00334F97" w:rsidRPr="0011246D">
        <w:rPr>
          <w:rFonts w:eastAsia="Times New Roman"/>
          <w:i/>
          <w:sz w:val="24"/>
          <w:szCs w:val="24"/>
        </w:rPr>
        <w:t>et al</w:t>
      </w:r>
      <w:r w:rsidR="00334F97">
        <w:rPr>
          <w:rFonts w:eastAsia="Times New Roman"/>
          <w:sz w:val="24"/>
          <w:szCs w:val="24"/>
        </w:rPr>
        <w:t xml:space="preserve">. </w:t>
      </w:r>
      <w:r w:rsidR="007738FD">
        <w:rPr>
          <w:rFonts w:eastAsia="Times New Roman"/>
          <w:sz w:val="24"/>
          <w:szCs w:val="24"/>
        </w:rPr>
        <w:t>paper result</w:t>
      </w:r>
      <w:r w:rsidR="00334F97">
        <w:rPr>
          <w:rFonts w:eastAsia="Times New Roman"/>
          <w:sz w:val="24"/>
          <w:szCs w:val="24"/>
        </w:rPr>
        <w:t>ed</w:t>
      </w:r>
      <w:r w:rsidR="007738FD">
        <w:rPr>
          <w:rFonts w:eastAsia="Times New Roman"/>
          <w:sz w:val="24"/>
          <w:szCs w:val="24"/>
        </w:rPr>
        <w:t xml:space="preserve"> in an increase </w:t>
      </w:r>
      <w:r w:rsidR="001727C0">
        <w:rPr>
          <w:rFonts w:eastAsia="Times New Roman"/>
          <w:sz w:val="24"/>
          <w:szCs w:val="24"/>
        </w:rPr>
        <w:t>in</w:t>
      </w:r>
      <w:r w:rsidR="007738FD">
        <w:rPr>
          <w:rFonts w:eastAsia="Times New Roman"/>
          <w:sz w:val="24"/>
          <w:szCs w:val="24"/>
        </w:rPr>
        <w:t xml:space="preserve"> world corn price of $1</w:t>
      </w:r>
      <w:r w:rsidR="001727C0">
        <w:rPr>
          <w:rFonts w:eastAsia="Times New Roman"/>
          <w:sz w:val="24"/>
          <w:szCs w:val="24"/>
        </w:rPr>
        <w:t>.</w:t>
      </w:r>
      <w:r w:rsidR="007738FD">
        <w:rPr>
          <w:rFonts w:eastAsia="Times New Roman"/>
          <w:sz w:val="24"/>
          <w:szCs w:val="24"/>
        </w:rPr>
        <w:t>49 per bushel</w:t>
      </w:r>
      <w:r w:rsidR="0040031B">
        <w:rPr>
          <w:rFonts w:eastAsia="Times New Roman"/>
          <w:sz w:val="24"/>
          <w:szCs w:val="24"/>
        </w:rPr>
        <w:t>.</w:t>
      </w:r>
      <w:r w:rsidR="007738FD">
        <w:rPr>
          <w:rFonts w:eastAsia="Times New Roman"/>
          <w:sz w:val="24"/>
          <w:szCs w:val="24"/>
        </w:rPr>
        <w:t xml:space="preserve"> </w:t>
      </w:r>
      <w:r w:rsidR="0040031B">
        <w:rPr>
          <w:rFonts w:eastAsia="Times New Roman"/>
          <w:sz w:val="24"/>
          <w:szCs w:val="24"/>
        </w:rPr>
        <w:t>T</w:t>
      </w:r>
      <w:r w:rsidR="007738FD">
        <w:rPr>
          <w:rFonts w:eastAsia="Times New Roman"/>
          <w:sz w:val="24"/>
          <w:szCs w:val="24"/>
        </w:rPr>
        <w:t>his EPA ru</w:t>
      </w:r>
      <w:r>
        <w:rPr>
          <w:rFonts w:eastAsia="Times New Roman"/>
          <w:sz w:val="24"/>
          <w:szCs w:val="24"/>
        </w:rPr>
        <w:t>l</w:t>
      </w:r>
      <w:r w:rsidR="007738FD">
        <w:rPr>
          <w:rFonts w:eastAsia="Times New Roman"/>
          <w:sz w:val="24"/>
          <w:szCs w:val="24"/>
        </w:rPr>
        <w:t>e change would increase corn prices by</w:t>
      </w:r>
      <w:r w:rsidR="00334F97">
        <w:rPr>
          <w:rFonts w:eastAsia="Times New Roman"/>
          <w:sz w:val="24"/>
          <w:szCs w:val="24"/>
        </w:rPr>
        <w:t xml:space="preserve"> $0.03 </w:t>
      </w:r>
      <w:r w:rsidR="007738FD">
        <w:rPr>
          <w:rFonts w:eastAsia="Times New Roman"/>
          <w:sz w:val="24"/>
          <w:szCs w:val="24"/>
        </w:rPr>
        <w:t xml:space="preserve">per bushel. </w:t>
      </w:r>
      <w:r w:rsidR="001727C0">
        <w:rPr>
          <w:rFonts w:eastAsia="Times New Roman"/>
          <w:sz w:val="24"/>
          <w:szCs w:val="24"/>
        </w:rPr>
        <w:t>It is very clear that a $1.49 increase in world corn prices</w:t>
      </w:r>
      <w:r w:rsidR="00894533">
        <w:rPr>
          <w:rFonts w:eastAsia="Times New Roman"/>
          <w:sz w:val="24"/>
          <w:szCs w:val="24"/>
        </w:rPr>
        <w:t xml:space="preserve"> would induce a supply response. It</w:t>
      </w:r>
      <w:r w:rsidR="001727C0">
        <w:rPr>
          <w:rFonts w:eastAsia="Times New Roman"/>
          <w:sz w:val="24"/>
          <w:szCs w:val="24"/>
        </w:rPr>
        <w:t xml:space="preserve"> is</w:t>
      </w:r>
      <w:r w:rsidR="00894533">
        <w:rPr>
          <w:rFonts w:eastAsia="Times New Roman"/>
          <w:sz w:val="24"/>
          <w:szCs w:val="24"/>
        </w:rPr>
        <w:t xml:space="preserve"> not clear that corn farmers would notice and respond to a $0.03 cent increase in world prices</w:t>
      </w:r>
      <w:r w:rsidR="00334F97">
        <w:rPr>
          <w:rFonts w:eastAsia="Times New Roman"/>
          <w:sz w:val="24"/>
          <w:szCs w:val="24"/>
        </w:rPr>
        <w:t xml:space="preserve">. </w:t>
      </w:r>
      <w:r w:rsidR="001727C0">
        <w:rPr>
          <w:rFonts w:eastAsia="Times New Roman"/>
          <w:sz w:val="24"/>
          <w:szCs w:val="24"/>
        </w:rPr>
        <w:t>Moreover</w:t>
      </w:r>
      <w:r>
        <w:rPr>
          <w:rFonts w:eastAsia="Times New Roman"/>
          <w:sz w:val="24"/>
          <w:szCs w:val="24"/>
        </w:rPr>
        <w:t>,</w:t>
      </w:r>
      <w:r w:rsidR="001727C0">
        <w:rPr>
          <w:rFonts w:eastAsia="Times New Roman"/>
          <w:sz w:val="24"/>
          <w:szCs w:val="24"/>
        </w:rPr>
        <w:t xml:space="preserve"> the economic work behind the </w:t>
      </w:r>
      <w:proofErr w:type="spellStart"/>
      <w:r w:rsidR="001727C0">
        <w:rPr>
          <w:rFonts w:eastAsia="Times New Roman"/>
          <w:sz w:val="24"/>
          <w:szCs w:val="24"/>
        </w:rPr>
        <w:t>Searchinger</w:t>
      </w:r>
      <w:proofErr w:type="spellEnd"/>
      <w:r w:rsidR="001727C0">
        <w:rPr>
          <w:rFonts w:eastAsia="Times New Roman"/>
          <w:sz w:val="24"/>
          <w:szCs w:val="24"/>
        </w:rPr>
        <w:t xml:space="preserve"> </w:t>
      </w:r>
      <w:r w:rsidR="00334F97">
        <w:rPr>
          <w:rFonts w:eastAsia="Times New Roman"/>
          <w:sz w:val="24"/>
          <w:szCs w:val="24"/>
        </w:rPr>
        <w:t xml:space="preserve">et al. </w:t>
      </w:r>
      <w:r w:rsidR="001727C0">
        <w:rPr>
          <w:rFonts w:eastAsia="Times New Roman"/>
          <w:sz w:val="24"/>
          <w:szCs w:val="24"/>
        </w:rPr>
        <w:t xml:space="preserve">result was done in 2006, a time when expansion into new acres was relatively easy. The actual increase that has occurred </w:t>
      </w:r>
      <w:r>
        <w:rPr>
          <w:rFonts w:eastAsia="Times New Roman"/>
          <w:sz w:val="24"/>
          <w:szCs w:val="24"/>
        </w:rPr>
        <w:t xml:space="preserve">since then, </w:t>
      </w:r>
      <w:r w:rsidR="001727C0">
        <w:rPr>
          <w:rFonts w:eastAsia="Times New Roman"/>
          <w:sz w:val="24"/>
          <w:szCs w:val="24"/>
        </w:rPr>
        <w:t xml:space="preserve">coupled with policy responses to slow new </w:t>
      </w:r>
      <w:r w:rsidR="00334F97">
        <w:rPr>
          <w:rFonts w:eastAsia="Times New Roman"/>
          <w:sz w:val="24"/>
          <w:szCs w:val="24"/>
        </w:rPr>
        <w:t>conversions</w:t>
      </w:r>
      <w:r w:rsidR="0040031B">
        <w:rPr>
          <w:rFonts w:eastAsia="Times New Roman"/>
          <w:sz w:val="24"/>
          <w:szCs w:val="24"/>
        </w:rPr>
        <w:t>,</w:t>
      </w:r>
      <w:r w:rsidR="00334F97">
        <w:rPr>
          <w:rFonts w:eastAsia="Times New Roman"/>
          <w:sz w:val="24"/>
          <w:szCs w:val="24"/>
        </w:rPr>
        <w:t xml:space="preserve"> have</w:t>
      </w:r>
      <w:r w:rsidR="001727C0">
        <w:rPr>
          <w:rFonts w:eastAsia="Times New Roman"/>
          <w:sz w:val="24"/>
          <w:szCs w:val="24"/>
        </w:rPr>
        <w:t xml:space="preserve"> probably increased the threshold price that is required. </w:t>
      </w:r>
    </w:p>
    <w:p w14:paraId="4C4210C2" w14:textId="77777777" w:rsidR="00C05371" w:rsidRDefault="00C05371" w:rsidP="00FB0A45">
      <w:pPr>
        <w:spacing w:after="0" w:line="360" w:lineRule="auto"/>
        <w:rPr>
          <w:rFonts w:eastAsia="Times New Roman"/>
          <w:sz w:val="24"/>
          <w:szCs w:val="24"/>
        </w:rPr>
      </w:pPr>
    </w:p>
    <w:p w14:paraId="1D89B0EE" w14:textId="77777777" w:rsidR="00C05371" w:rsidRDefault="001727C0" w:rsidP="00FB0A45">
      <w:pPr>
        <w:spacing w:after="0" w:line="360" w:lineRule="auto"/>
        <w:rPr>
          <w:rFonts w:eastAsia="Times New Roman"/>
          <w:b/>
          <w:sz w:val="24"/>
          <w:szCs w:val="24"/>
        </w:rPr>
      </w:pPr>
      <w:r w:rsidRPr="001727C0">
        <w:rPr>
          <w:rFonts w:eastAsia="Times New Roman"/>
          <w:b/>
          <w:sz w:val="24"/>
          <w:szCs w:val="24"/>
        </w:rPr>
        <w:t xml:space="preserve">The </w:t>
      </w:r>
      <w:r w:rsidRPr="00675F53">
        <w:rPr>
          <w:rFonts w:eastAsia="Times New Roman"/>
          <w:b/>
          <w:i/>
          <w:sz w:val="24"/>
          <w:szCs w:val="24"/>
        </w:rPr>
        <w:t>De Minimis</w:t>
      </w:r>
      <w:r w:rsidRPr="001727C0">
        <w:rPr>
          <w:rFonts w:eastAsia="Times New Roman"/>
          <w:b/>
          <w:sz w:val="24"/>
          <w:szCs w:val="24"/>
        </w:rPr>
        <w:t xml:space="preserve"> Standard </w:t>
      </w:r>
    </w:p>
    <w:p w14:paraId="465554C1" w14:textId="0E60C3CA" w:rsidR="00C05371" w:rsidRDefault="00DB2EA3" w:rsidP="001727C0">
      <w:pPr>
        <w:spacing w:after="0" w:line="360" w:lineRule="auto"/>
        <w:rPr>
          <w:rFonts w:eastAsia="Times New Roman"/>
          <w:sz w:val="24"/>
          <w:szCs w:val="24"/>
        </w:rPr>
      </w:pPr>
      <w:r>
        <w:rPr>
          <w:rFonts w:eastAsia="Times New Roman"/>
          <w:sz w:val="24"/>
          <w:szCs w:val="24"/>
        </w:rPr>
        <w:t xml:space="preserve">The De Minimis threshold the EPA has used </w:t>
      </w:r>
      <w:r w:rsidR="00C97D9F">
        <w:rPr>
          <w:rFonts w:eastAsia="Times New Roman"/>
          <w:sz w:val="24"/>
          <w:szCs w:val="24"/>
        </w:rPr>
        <w:t xml:space="preserve">for clean air permitting </w:t>
      </w:r>
      <w:r>
        <w:rPr>
          <w:rFonts w:eastAsia="Times New Roman"/>
          <w:sz w:val="24"/>
          <w:szCs w:val="24"/>
        </w:rPr>
        <w:t>is 75,000 tons per year CO</w:t>
      </w:r>
      <w:r>
        <w:rPr>
          <w:rFonts w:eastAsia="Times New Roman"/>
          <w:sz w:val="24"/>
          <w:szCs w:val="24"/>
          <w:vertAlign w:val="subscript"/>
        </w:rPr>
        <w:t xml:space="preserve">2 </w:t>
      </w:r>
      <w:r>
        <w:rPr>
          <w:rFonts w:eastAsia="Times New Roman"/>
          <w:sz w:val="24"/>
          <w:szCs w:val="24"/>
        </w:rPr>
        <w:t>equivalent</w:t>
      </w:r>
      <w:r w:rsidR="007B7C6A">
        <w:rPr>
          <w:rFonts w:eastAsia="Times New Roman"/>
          <w:sz w:val="24"/>
          <w:szCs w:val="24"/>
        </w:rPr>
        <w:t xml:space="preserve"> per </w:t>
      </w:r>
      <w:r w:rsidR="00180CF8">
        <w:rPr>
          <w:rFonts w:eastAsia="Times New Roman"/>
          <w:sz w:val="24"/>
          <w:szCs w:val="24"/>
        </w:rPr>
        <w:t>facility</w:t>
      </w:r>
      <w:r>
        <w:rPr>
          <w:rFonts w:eastAsia="Times New Roman"/>
          <w:sz w:val="24"/>
          <w:szCs w:val="24"/>
        </w:rPr>
        <w:t xml:space="preserve">. Kim and Dale calculated the gross carbon emissions from </w:t>
      </w:r>
      <w:r w:rsidR="002D6275">
        <w:rPr>
          <w:rFonts w:eastAsia="Times New Roman"/>
          <w:sz w:val="24"/>
          <w:szCs w:val="24"/>
        </w:rPr>
        <w:t>CO</w:t>
      </w:r>
      <w:r w:rsidR="002D6275">
        <w:rPr>
          <w:rFonts w:eastAsia="Times New Roman"/>
          <w:sz w:val="24"/>
          <w:szCs w:val="24"/>
          <w:vertAlign w:val="subscript"/>
        </w:rPr>
        <w:t xml:space="preserve">2 </w:t>
      </w:r>
      <w:r w:rsidR="002D6275" w:rsidRPr="0040205C">
        <w:rPr>
          <w:rFonts w:eastAsia="Times New Roman"/>
          <w:sz w:val="24"/>
          <w:szCs w:val="24"/>
        </w:rPr>
        <w:t xml:space="preserve">released </w:t>
      </w:r>
      <w:r w:rsidR="002D6275">
        <w:rPr>
          <w:rFonts w:eastAsia="Times New Roman"/>
          <w:sz w:val="24"/>
          <w:szCs w:val="24"/>
        </w:rPr>
        <w:t xml:space="preserve">from a dry </w:t>
      </w:r>
      <w:r>
        <w:rPr>
          <w:rFonts w:eastAsia="Times New Roman"/>
          <w:sz w:val="24"/>
          <w:szCs w:val="24"/>
        </w:rPr>
        <w:t xml:space="preserve">mill ethanol plant </w:t>
      </w:r>
      <w:r w:rsidR="00ED0FFA">
        <w:rPr>
          <w:rFonts w:eastAsia="Times New Roman"/>
          <w:sz w:val="24"/>
          <w:szCs w:val="24"/>
        </w:rPr>
        <w:t>is</w:t>
      </w:r>
      <w:r>
        <w:rPr>
          <w:rFonts w:eastAsia="Times New Roman"/>
          <w:sz w:val="24"/>
          <w:szCs w:val="24"/>
        </w:rPr>
        <w:t xml:space="preserve"> </w:t>
      </w:r>
      <w:r w:rsidR="002D6275">
        <w:rPr>
          <w:rFonts w:eastAsia="Times New Roman"/>
          <w:sz w:val="24"/>
          <w:szCs w:val="24"/>
        </w:rPr>
        <w:t>647</w:t>
      </w:r>
      <w:r>
        <w:rPr>
          <w:rFonts w:eastAsia="Times New Roman"/>
          <w:sz w:val="24"/>
          <w:szCs w:val="24"/>
        </w:rPr>
        <w:t xml:space="preserve"> </w:t>
      </w:r>
      <w:proofErr w:type="spellStart"/>
      <w:r>
        <w:rPr>
          <w:rFonts w:eastAsia="Times New Roman"/>
          <w:sz w:val="24"/>
          <w:szCs w:val="24"/>
        </w:rPr>
        <w:t>lbs</w:t>
      </w:r>
      <w:proofErr w:type="spellEnd"/>
      <w:r>
        <w:rPr>
          <w:rFonts w:eastAsia="Times New Roman"/>
          <w:sz w:val="24"/>
          <w:szCs w:val="24"/>
        </w:rPr>
        <w:t xml:space="preserve"> per acre or </w:t>
      </w:r>
      <w:r w:rsidR="002D6275">
        <w:rPr>
          <w:rFonts w:eastAsia="Times New Roman"/>
          <w:sz w:val="24"/>
          <w:szCs w:val="24"/>
        </w:rPr>
        <w:t xml:space="preserve">4.69 </w:t>
      </w:r>
      <w:proofErr w:type="spellStart"/>
      <w:r>
        <w:rPr>
          <w:rFonts w:eastAsia="Times New Roman"/>
          <w:sz w:val="24"/>
          <w:szCs w:val="24"/>
        </w:rPr>
        <w:t>lbs</w:t>
      </w:r>
      <w:proofErr w:type="spellEnd"/>
      <w:r>
        <w:rPr>
          <w:rFonts w:eastAsia="Times New Roman"/>
          <w:sz w:val="24"/>
          <w:szCs w:val="24"/>
        </w:rPr>
        <w:t xml:space="preserve"> per bushel</w:t>
      </w:r>
      <w:r>
        <w:rPr>
          <w:rStyle w:val="FootnoteReference"/>
          <w:rFonts w:eastAsia="Times New Roman"/>
          <w:sz w:val="24"/>
          <w:szCs w:val="24"/>
        </w:rPr>
        <w:footnoteReference w:id="11"/>
      </w:r>
      <w:r>
        <w:rPr>
          <w:rFonts w:eastAsia="Times New Roman"/>
          <w:sz w:val="24"/>
          <w:szCs w:val="24"/>
        </w:rPr>
        <w:t xml:space="preserve">.  The additional 12 million bushels estimated earlier would therefore generate </w:t>
      </w:r>
      <w:r w:rsidR="002D6275">
        <w:rPr>
          <w:rFonts w:eastAsia="Times New Roman"/>
          <w:sz w:val="24"/>
          <w:szCs w:val="24"/>
        </w:rPr>
        <w:t xml:space="preserve">56,260,869 </w:t>
      </w:r>
      <w:proofErr w:type="spellStart"/>
      <w:r>
        <w:rPr>
          <w:rFonts w:eastAsia="Times New Roman"/>
          <w:sz w:val="24"/>
          <w:szCs w:val="24"/>
        </w:rPr>
        <w:t>lbs</w:t>
      </w:r>
      <w:proofErr w:type="spellEnd"/>
      <w:r>
        <w:rPr>
          <w:rFonts w:eastAsia="Times New Roman"/>
          <w:sz w:val="24"/>
          <w:szCs w:val="24"/>
        </w:rPr>
        <w:t xml:space="preserve"> of CO</w:t>
      </w:r>
      <w:r w:rsidR="002D6275">
        <w:rPr>
          <w:rFonts w:eastAsia="Times New Roman"/>
          <w:sz w:val="24"/>
          <w:szCs w:val="24"/>
          <w:vertAlign w:val="subscript"/>
        </w:rPr>
        <w:t xml:space="preserve">2 </w:t>
      </w:r>
      <w:r w:rsidR="002D6275">
        <w:rPr>
          <w:rFonts w:eastAsia="Times New Roman"/>
          <w:sz w:val="24"/>
          <w:szCs w:val="24"/>
        </w:rPr>
        <w:t>equivalent. This is equal to 28,130</w:t>
      </w:r>
      <w:r w:rsidR="00ED0FFA">
        <w:rPr>
          <w:rFonts w:eastAsia="Times New Roman"/>
          <w:sz w:val="24"/>
          <w:szCs w:val="24"/>
        </w:rPr>
        <w:t xml:space="preserve"> tons per year </w:t>
      </w:r>
      <w:proofErr w:type="gramStart"/>
      <w:r w:rsidR="00974CCE">
        <w:rPr>
          <w:rFonts w:eastAsia="Times New Roman"/>
          <w:sz w:val="24"/>
          <w:szCs w:val="24"/>
        </w:rPr>
        <w:t xml:space="preserve">nationally, </w:t>
      </w:r>
      <w:r w:rsidR="00ED0FFA">
        <w:rPr>
          <w:rFonts w:eastAsia="Times New Roman"/>
          <w:sz w:val="24"/>
          <w:szCs w:val="24"/>
        </w:rPr>
        <w:t>and</w:t>
      </w:r>
      <w:proofErr w:type="gramEnd"/>
      <w:r w:rsidR="00ED0FFA">
        <w:rPr>
          <w:rFonts w:eastAsia="Times New Roman"/>
          <w:sz w:val="24"/>
          <w:szCs w:val="24"/>
        </w:rPr>
        <w:t xml:space="preserve"> is only 37.5% of </w:t>
      </w:r>
      <w:r w:rsidR="002D6275">
        <w:rPr>
          <w:rFonts w:eastAsia="Times New Roman"/>
          <w:sz w:val="24"/>
          <w:szCs w:val="24"/>
        </w:rPr>
        <w:t>the De Minimis standard</w:t>
      </w:r>
      <w:r w:rsidR="00AD47A0">
        <w:rPr>
          <w:rFonts w:eastAsia="Times New Roman"/>
          <w:sz w:val="24"/>
          <w:szCs w:val="24"/>
        </w:rPr>
        <w:t xml:space="preserve"> EPA would apply to a single facility</w:t>
      </w:r>
      <w:r w:rsidR="002D6275">
        <w:rPr>
          <w:rFonts w:eastAsia="Times New Roman"/>
          <w:sz w:val="24"/>
          <w:szCs w:val="24"/>
        </w:rPr>
        <w:t xml:space="preserve">. From a land use </w:t>
      </w:r>
      <w:r w:rsidR="00ED0FFA">
        <w:rPr>
          <w:rFonts w:eastAsia="Times New Roman"/>
          <w:sz w:val="24"/>
          <w:szCs w:val="24"/>
        </w:rPr>
        <w:t xml:space="preserve">perspective, and back calculating from </w:t>
      </w:r>
      <w:proofErr w:type="spellStart"/>
      <w:r w:rsidR="00ED0FFA">
        <w:rPr>
          <w:rFonts w:eastAsia="Times New Roman"/>
          <w:sz w:val="24"/>
          <w:szCs w:val="24"/>
        </w:rPr>
        <w:t>Searchinger</w:t>
      </w:r>
      <w:proofErr w:type="spellEnd"/>
      <w:r w:rsidR="0040205C">
        <w:rPr>
          <w:rFonts w:eastAsia="Times New Roman"/>
          <w:sz w:val="24"/>
          <w:szCs w:val="24"/>
        </w:rPr>
        <w:t>,</w:t>
      </w:r>
      <w:r w:rsidR="00ED0FFA">
        <w:rPr>
          <w:rFonts w:eastAsia="Times New Roman"/>
          <w:sz w:val="24"/>
          <w:szCs w:val="24"/>
        </w:rPr>
        <w:t xml:space="preserve"> it would take a conversion of 64,000 hectares per year to meet the </w:t>
      </w:r>
      <w:r w:rsidR="00465746">
        <w:rPr>
          <w:rFonts w:eastAsia="Times New Roman"/>
          <w:sz w:val="24"/>
          <w:szCs w:val="24"/>
        </w:rPr>
        <w:t xml:space="preserve">75,000 </w:t>
      </w:r>
      <w:proofErr w:type="gramStart"/>
      <w:r w:rsidR="00465746">
        <w:rPr>
          <w:rFonts w:eastAsia="Times New Roman"/>
          <w:sz w:val="24"/>
          <w:szCs w:val="24"/>
        </w:rPr>
        <w:t>threshold</w:t>
      </w:r>
      <w:proofErr w:type="gramEnd"/>
      <w:r w:rsidR="00ED0FFA">
        <w:rPr>
          <w:rFonts w:eastAsia="Times New Roman"/>
          <w:sz w:val="24"/>
          <w:szCs w:val="24"/>
        </w:rPr>
        <w:t xml:space="preserve">. The annual conversion of 24,500 hectares estimated above </w:t>
      </w:r>
      <w:r w:rsidR="00245278">
        <w:rPr>
          <w:rFonts w:eastAsia="Times New Roman"/>
          <w:sz w:val="24"/>
          <w:szCs w:val="24"/>
        </w:rPr>
        <w:t xml:space="preserve">at the national level </w:t>
      </w:r>
      <w:r w:rsidR="00ED0FFA">
        <w:rPr>
          <w:rFonts w:eastAsia="Times New Roman"/>
          <w:sz w:val="24"/>
          <w:szCs w:val="24"/>
        </w:rPr>
        <w:t xml:space="preserve">is </w:t>
      </w:r>
      <w:r w:rsidR="00245278">
        <w:rPr>
          <w:rFonts w:eastAsia="Times New Roman"/>
          <w:sz w:val="24"/>
          <w:szCs w:val="24"/>
        </w:rPr>
        <w:t xml:space="preserve">similarly </w:t>
      </w:r>
      <w:r w:rsidR="00ED0FFA">
        <w:rPr>
          <w:rFonts w:eastAsia="Times New Roman"/>
          <w:sz w:val="24"/>
          <w:szCs w:val="24"/>
        </w:rPr>
        <w:t>37.5% of the threshold</w:t>
      </w:r>
      <w:r w:rsidR="00245278">
        <w:rPr>
          <w:rFonts w:eastAsia="Times New Roman"/>
          <w:sz w:val="24"/>
          <w:szCs w:val="24"/>
        </w:rPr>
        <w:t xml:space="preserve"> EPA would apply to a single facility</w:t>
      </w:r>
      <w:r w:rsidR="00ED0FFA">
        <w:rPr>
          <w:rFonts w:eastAsia="Times New Roman"/>
          <w:sz w:val="24"/>
          <w:szCs w:val="24"/>
        </w:rPr>
        <w:t xml:space="preserve">.   </w:t>
      </w:r>
    </w:p>
    <w:p w14:paraId="52A15617" w14:textId="77777777" w:rsidR="00C05371" w:rsidRDefault="00C05371" w:rsidP="00FB0A45">
      <w:pPr>
        <w:spacing w:after="0" w:line="360" w:lineRule="auto"/>
        <w:rPr>
          <w:rFonts w:eastAsia="Times New Roman"/>
          <w:sz w:val="24"/>
          <w:szCs w:val="24"/>
        </w:rPr>
      </w:pPr>
    </w:p>
    <w:p w14:paraId="03ABC3BE" w14:textId="77777777" w:rsidR="00C05371" w:rsidRDefault="00C05371" w:rsidP="00FB0A45">
      <w:pPr>
        <w:spacing w:after="0" w:line="360" w:lineRule="auto"/>
        <w:rPr>
          <w:rFonts w:eastAsia="Times New Roman"/>
          <w:sz w:val="24"/>
          <w:szCs w:val="24"/>
        </w:rPr>
      </w:pPr>
    </w:p>
    <w:sectPr w:rsidR="00C053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27730" w14:textId="77777777" w:rsidR="00A06E86" w:rsidRDefault="00A06E86" w:rsidP="009D0DA1">
      <w:pPr>
        <w:spacing w:after="0" w:line="240" w:lineRule="auto"/>
      </w:pPr>
      <w:r>
        <w:separator/>
      </w:r>
    </w:p>
  </w:endnote>
  <w:endnote w:type="continuationSeparator" w:id="0">
    <w:p w14:paraId="78FF45DD" w14:textId="77777777" w:rsidR="00A06E86" w:rsidRDefault="00A06E86" w:rsidP="009D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939176"/>
      <w:docPartObj>
        <w:docPartGallery w:val="Page Numbers (Bottom of Page)"/>
        <w:docPartUnique/>
      </w:docPartObj>
    </w:sdtPr>
    <w:sdtEndPr>
      <w:rPr>
        <w:noProof/>
      </w:rPr>
    </w:sdtEndPr>
    <w:sdtContent>
      <w:p w14:paraId="4E28A469" w14:textId="6DB61E50" w:rsidR="00014D79" w:rsidRDefault="00014D79">
        <w:pPr>
          <w:pStyle w:val="Footer"/>
          <w:jc w:val="center"/>
        </w:pPr>
        <w:r>
          <w:fldChar w:fldCharType="begin"/>
        </w:r>
        <w:r>
          <w:instrText xml:space="preserve"> PAGE   \* MERGEFORMAT </w:instrText>
        </w:r>
        <w:r>
          <w:fldChar w:fldCharType="separate"/>
        </w:r>
        <w:r w:rsidR="00A55EFF">
          <w:rPr>
            <w:noProof/>
          </w:rPr>
          <w:t>4</w:t>
        </w:r>
        <w:r>
          <w:rPr>
            <w:noProof/>
          </w:rPr>
          <w:fldChar w:fldCharType="end"/>
        </w:r>
      </w:p>
    </w:sdtContent>
  </w:sdt>
  <w:p w14:paraId="256BC475" w14:textId="77777777" w:rsidR="00014D79" w:rsidRDefault="00014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34694" w14:textId="77777777" w:rsidR="00A06E86" w:rsidRDefault="00A06E86" w:rsidP="009D0DA1">
      <w:pPr>
        <w:spacing w:after="0" w:line="240" w:lineRule="auto"/>
      </w:pPr>
      <w:r>
        <w:separator/>
      </w:r>
    </w:p>
  </w:footnote>
  <w:footnote w:type="continuationSeparator" w:id="0">
    <w:p w14:paraId="19DB298C" w14:textId="77777777" w:rsidR="00A06E86" w:rsidRDefault="00A06E86" w:rsidP="009D0DA1">
      <w:pPr>
        <w:spacing w:after="0" w:line="240" w:lineRule="auto"/>
      </w:pPr>
      <w:r>
        <w:continuationSeparator/>
      </w:r>
    </w:p>
  </w:footnote>
  <w:footnote w:id="1">
    <w:p w14:paraId="12CACDB3" w14:textId="77777777" w:rsidR="00A77487" w:rsidRPr="00FB0A45" w:rsidRDefault="00A77487" w:rsidP="00A77487">
      <w:pPr>
        <w:rPr>
          <w:rFonts w:eastAsia="Times New Roman" w:cstheme="minorHAnsi"/>
          <w:sz w:val="18"/>
          <w:szCs w:val="18"/>
        </w:rPr>
      </w:pPr>
      <w:r w:rsidRPr="00FB0A45">
        <w:rPr>
          <w:rStyle w:val="FootnoteReference"/>
          <w:rFonts w:cstheme="minorHAnsi"/>
          <w:sz w:val="18"/>
          <w:szCs w:val="18"/>
        </w:rPr>
        <w:footnoteRef/>
      </w:r>
      <w:r w:rsidRPr="00FB0A45">
        <w:rPr>
          <w:rFonts w:cstheme="minorHAnsi"/>
          <w:sz w:val="18"/>
          <w:szCs w:val="18"/>
        </w:rPr>
        <w:t xml:space="preserve"> </w:t>
      </w:r>
      <w:r w:rsidRPr="00FB0A45">
        <w:rPr>
          <w:rFonts w:eastAsia="Times New Roman" w:cstheme="minorHAnsi"/>
          <w:sz w:val="18"/>
          <w:szCs w:val="18"/>
        </w:rPr>
        <w:t xml:space="preserve">Searchinger, Timothy, Ralph Heimlich, Richard A. Houghton, Fengxia Dong, Amani Elobeid, Jacinto Fabiosa, Simla Tokgoz, Dermot Hayes, and Tun-Hsiang Yu. "Use of US croplands for biofuels increases greenhouse gases through emissions from land-use change." </w:t>
      </w:r>
      <w:r w:rsidRPr="00FB0A45">
        <w:rPr>
          <w:rFonts w:eastAsia="Times New Roman" w:cstheme="minorHAnsi"/>
          <w:i/>
          <w:iCs/>
          <w:sz w:val="18"/>
          <w:szCs w:val="18"/>
        </w:rPr>
        <w:t>Science</w:t>
      </w:r>
      <w:r w:rsidRPr="00FB0A45">
        <w:rPr>
          <w:rFonts w:eastAsia="Times New Roman" w:cstheme="minorHAnsi"/>
          <w:sz w:val="18"/>
          <w:szCs w:val="18"/>
        </w:rPr>
        <w:t xml:space="preserve"> 319, no. 5867 (2008): 1238-1240.</w:t>
      </w:r>
    </w:p>
    <w:p w14:paraId="09420101" w14:textId="77777777" w:rsidR="00A77487" w:rsidRPr="00FB0A45" w:rsidRDefault="00A77487">
      <w:pPr>
        <w:pStyle w:val="FootnoteText"/>
        <w:rPr>
          <w:rFonts w:cstheme="minorHAnsi"/>
          <w:sz w:val="18"/>
          <w:szCs w:val="18"/>
        </w:rPr>
      </w:pPr>
    </w:p>
  </w:footnote>
  <w:footnote w:id="2">
    <w:p w14:paraId="442D46F3" w14:textId="77777777" w:rsidR="00A77487" w:rsidRPr="00FB0A45" w:rsidRDefault="00A77487" w:rsidP="00A77487">
      <w:pPr>
        <w:rPr>
          <w:rFonts w:eastAsia="Times New Roman" w:cstheme="minorHAnsi"/>
          <w:sz w:val="18"/>
          <w:szCs w:val="18"/>
        </w:rPr>
      </w:pPr>
      <w:r w:rsidRPr="00FB0A45">
        <w:rPr>
          <w:rStyle w:val="FootnoteReference"/>
          <w:rFonts w:cstheme="minorHAnsi"/>
          <w:sz w:val="18"/>
          <w:szCs w:val="18"/>
        </w:rPr>
        <w:footnoteRef/>
      </w:r>
      <w:r w:rsidRPr="00FB0A45">
        <w:rPr>
          <w:rFonts w:cstheme="minorHAnsi"/>
          <w:sz w:val="18"/>
          <w:szCs w:val="18"/>
        </w:rPr>
        <w:t xml:space="preserve"> </w:t>
      </w:r>
      <w:r w:rsidRPr="00FB0A45">
        <w:rPr>
          <w:rFonts w:eastAsia="Times New Roman" w:cstheme="minorHAnsi"/>
          <w:sz w:val="18"/>
          <w:szCs w:val="18"/>
        </w:rPr>
        <w:t>Tokgoz, Simla, Amani E. Elobeid, Jacinto F. Fabiosa, Dermot J. Hayes, Bruce A. Babcock, Tun-Hsiang Edward Yu, Fengxia Dong, Chad E. Hart, and John C. Beghin. "Emerging biofuels: Outlook of effects on US grain, oilseed, and livestock markets." (2007).</w:t>
      </w:r>
    </w:p>
    <w:p w14:paraId="1807ABFA" w14:textId="77777777" w:rsidR="00A730D6" w:rsidRPr="00FB0A45" w:rsidRDefault="00A730D6" w:rsidP="00A77487">
      <w:pPr>
        <w:rPr>
          <w:rFonts w:eastAsia="Times New Roman" w:cstheme="minorHAnsi"/>
          <w:sz w:val="18"/>
          <w:szCs w:val="18"/>
        </w:rPr>
      </w:pPr>
      <w:r w:rsidRPr="00FB0A45">
        <w:rPr>
          <w:rFonts w:eastAsia="Times New Roman" w:cstheme="minorHAnsi"/>
          <w:sz w:val="18"/>
          <w:szCs w:val="18"/>
        </w:rPr>
        <w:t>Elobeid, Amani E., Simla Tokgoz, Dermot J. Hayes, Bruce A. Babcock, and Chad E. Hart. "The long-run impact of corn-based ethanol on the grain, oilseed, and livestock sectors: A preliminary assessment." (2006).</w:t>
      </w:r>
    </w:p>
    <w:p w14:paraId="795D452C" w14:textId="77777777" w:rsidR="00A77487" w:rsidRDefault="00A77487">
      <w:pPr>
        <w:pStyle w:val="FootnoteText"/>
      </w:pPr>
    </w:p>
  </w:footnote>
  <w:footnote w:id="3">
    <w:p w14:paraId="3806AD0B" w14:textId="745E0F56" w:rsidR="0040205C" w:rsidRDefault="0040205C">
      <w:pPr>
        <w:pStyle w:val="FootnoteText"/>
      </w:pPr>
      <w:r>
        <w:rPr>
          <w:rStyle w:val="FootnoteReference"/>
        </w:rPr>
        <w:footnoteRef/>
      </w:r>
      <w:r>
        <w:t xml:space="preserve"> I and several of my coauthors on the Searchinger report I later showed that the key Searchinger land use result could be offset if higher corn prices induced higher corn yields. I am therefore being very conservative in using the Searchinger assumptions.   See</w:t>
      </w:r>
      <w:r w:rsidR="00465746">
        <w:t>:</w:t>
      </w:r>
      <w:r>
        <w:t xml:space="preserve"> </w:t>
      </w:r>
      <w:r w:rsidRPr="0040205C">
        <w:t>Jerome Dumortier, Dermot J. Hayes, Miguel Carriquiry, Fengxia Dong, Xiaodong Du, Amani Elobeid, Jacinto F. Fabiosa, Simla Tokgoz, Sensitivity of Carbon Emission Estimates from Indirect Land-Use Change, Applied Economic Perspectives and Policy, Volume 33, Issue 3, Autumn 2011, Pages 428–448, https://doi.org/10.1093/aepp/ppr015</w:t>
      </w:r>
    </w:p>
  </w:footnote>
  <w:footnote w:id="4">
    <w:p w14:paraId="0A33A166" w14:textId="77777777" w:rsidR="00A30B96" w:rsidRDefault="00A30B96">
      <w:pPr>
        <w:pStyle w:val="FootnoteText"/>
      </w:pPr>
      <w:r>
        <w:rPr>
          <w:rStyle w:val="FootnoteReference"/>
        </w:rPr>
        <w:footnoteRef/>
      </w:r>
      <w:r>
        <w:t xml:space="preserve"> See: </w:t>
      </w:r>
      <w:r w:rsidRPr="00A30B96">
        <w:t>GRES2TE0/Biogenic%20NSR%20Report%20Final%20(002)%20(002).pdf</w:t>
      </w:r>
    </w:p>
  </w:footnote>
  <w:footnote w:id="5">
    <w:p w14:paraId="79C375A2" w14:textId="77777777" w:rsidR="00855F40" w:rsidRDefault="00855F40" w:rsidP="00855F40">
      <w:pPr>
        <w:pStyle w:val="FootnoteText"/>
      </w:pPr>
      <w:r>
        <w:rPr>
          <w:rStyle w:val="FootnoteReference"/>
        </w:rPr>
        <w:footnoteRef/>
      </w:r>
      <w:r>
        <w:t xml:space="preserve"> The NSR rules is written as follows. (a) At a new stationary source that will emit or have the potential to emit 100,000 tpy CO2e; or (b) At an existing stationary source that emits or has the potential to emit 100,000 tpy CO2e, when such stationary source undertakes a physical change or change in the method of operation that will result in an emissions increase of 75,000 tpy CO2e or more. See https://www.govinfo.gov/content/pkg/FR-2010-06-03/pdf/2010-11974.pdf</w:t>
      </w:r>
    </w:p>
  </w:footnote>
  <w:footnote w:id="6">
    <w:p w14:paraId="5A84AECD" w14:textId="77777777" w:rsidR="00D14BCD" w:rsidRDefault="00D14BCD" w:rsidP="00D14BCD">
      <w:pPr>
        <w:pStyle w:val="FootnoteText"/>
      </w:pPr>
      <w:r>
        <w:rPr>
          <w:rStyle w:val="FootnoteReference"/>
        </w:rPr>
        <w:footnoteRef/>
      </w:r>
      <w:r>
        <w:t xml:space="preserve"> Biobased Chemicals: The Iowa Opportunity Dermot Hayes, Brent Shanks and Jill Euken Iowa State University</w:t>
      </w:r>
    </w:p>
    <w:p w14:paraId="2F32DE7E" w14:textId="77777777" w:rsidR="00D14BCD" w:rsidRDefault="00D14BCD" w:rsidP="00D14BCD">
      <w:pPr>
        <w:pStyle w:val="FootnoteText"/>
      </w:pPr>
      <w:r>
        <w:t>November 25, 2015</w:t>
      </w:r>
    </w:p>
    <w:p w14:paraId="4D8E5074" w14:textId="77777777" w:rsidR="00D14BCD" w:rsidRDefault="00D14BCD">
      <w:pPr>
        <w:pStyle w:val="FootnoteText"/>
      </w:pPr>
    </w:p>
  </w:footnote>
  <w:footnote w:id="7">
    <w:p w14:paraId="67B15352" w14:textId="77777777" w:rsidR="00A30B96" w:rsidRDefault="00A30B96">
      <w:pPr>
        <w:pStyle w:val="FootnoteText"/>
      </w:pPr>
      <w:r>
        <w:rPr>
          <w:rStyle w:val="FootnoteReference"/>
        </w:rPr>
        <w:footnoteRef/>
      </w:r>
      <w:r>
        <w:t xml:space="preserve"> </w:t>
      </w:r>
      <w:hyperlink r:id="rId1" w:history="1">
        <w:r w:rsidRPr="00A30B96">
          <w:rPr>
            <w:color w:val="0000FF"/>
            <w:sz w:val="22"/>
            <w:szCs w:val="22"/>
            <w:u w:val="single"/>
          </w:rPr>
          <w:t>https://afdc.energy.gov/data/10342</w:t>
        </w:r>
      </w:hyperlink>
    </w:p>
  </w:footnote>
  <w:footnote w:id="8">
    <w:p w14:paraId="18D6612F" w14:textId="77777777" w:rsidR="006426C6" w:rsidRDefault="006426C6" w:rsidP="006426C6">
      <w:pPr>
        <w:pStyle w:val="FootnoteText"/>
      </w:pPr>
      <w:r>
        <w:rPr>
          <w:rStyle w:val="FootnoteReference"/>
        </w:rPr>
        <w:footnoteRef/>
      </w:r>
      <w:r>
        <w:t xml:space="preserve"> See </w:t>
      </w:r>
      <w:r w:rsidRPr="009011DE">
        <w:t>https://www.flowcontrolnetwork.com/home/article/15551961/ethanol-plant-construct-costs-are-on-the-rise#:~:text=The%20study%20says%20while%20just,meaning%20the%20same%20100%20million</w:t>
      </w:r>
    </w:p>
  </w:footnote>
  <w:footnote w:id="9">
    <w:p w14:paraId="735B0D3B" w14:textId="77777777" w:rsidR="00CA31CC" w:rsidRDefault="00CA31CC" w:rsidP="002110A8">
      <w:r>
        <w:rPr>
          <w:rStyle w:val="FootnoteReference"/>
        </w:rPr>
        <w:footnoteRef/>
      </w:r>
      <w:r>
        <w:t xml:space="preserve"> </w:t>
      </w:r>
      <w:r w:rsidRPr="00CA31CC">
        <w:rPr>
          <w:sz w:val="20"/>
          <w:szCs w:val="20"/>
        </w:rPr>
        <w:t>Elobeid, Amani E., Simla Tokgoz, Dermot J. Hayes, Bruce A. Babcock, and Chad E. Hart. "The long-run impact of corn-based ethanol on the grain, oilseed, and livestock sectors: A preliminary assessment." (2006).</w:t>
      </w:r>
    </w:p>
  </w:footnote>
  <w:footnote w:id="10">
    <w:p w14:paraId="07178361" w14:textId="77777777" w:rsidR="002110A8" w:rsidRDefault="002110A8">
      <w:pPr>
        <w:pStyle w:val="FootnoteText"/>
      </w:pPr>
      <w:r>
        <w:rPr>
          <w:rStyle w:val="FootnoteReference"/>
        </w:rPr>
        <w:footnoteRef/>
      </w:r>
      <w:r>
        <w:t xml:space="preserve"> </w:t>
      </w:r>
      <w:r w:rsidRPr="002110A8">
        <w:t>Tokgoz, Simla, Amani E. Elobeid, Jacinto F. Fabiosa, Dermot J. Hayes, Bruce A. Babcock, Tun-Hsiang Edward Yu, Fengxia Dong, Chad E. Hart, and John C. Beghin. "Emerging biofuels: Outlook of effects on US grain, oilseed, and livestock markets." (2007).</w:t>
      </w:r>
    </w:p>
  </w:footnote>
  <w:footnote w:id="11">
    <w:p w14:paraId="037210BA" w14:textId="2E8A9665" w:rsidR="00DB2EA3" w:rsidRDefault="00DB2EA3">
      <w:pPr>
        <w:pStyle w:val="FootnoteText"/>
      </w:pPr>
      <w:r>
        <w:rPr>
          <w:rStyle w:val="FootnoteReference"/>
        </w:rPr>
        <w:footnoteRef/>
      </w:r>
      <w:r>
        <w:t xml:space="preserve"> See Figure 5 of </w:t>
      </w:r>
      <w:r w:rsidRPr="00DB2EA3">
        <w:t>S. Kim, PhD and B. Dale, PhD, The Biogenic Carbon Cycle in Annual Crop-Based Products, Department of Chemical Engineering and Materials Science Michigan State University (Nov. 22, 2013</w:t>
      </w:r>
      <w:r>
        <w:t xml:space="preserve">, They assume a corn yield of 138 bushels per acre.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D23AE"/>
    <w:multiLevelType w:val="hybridMultilevel"/>
    <w:tmpl w:val="0B4E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A8"/>
    <w:rsid w:val="00014D79"/>
    <w:rsid w:val="00071D96"/>
    <w:rsid w:val="000731FF"/>
    <w:rsid w:val="00077088"/>
    <w:rsid w:val="00097D43"/>
    <w:rsid w:val="000C2812"/>
    <w:rsid w:val="000F6D64"/>
    <w:rsid w:val="0011246D"/>
    <w:rsid w:val="001169D6"/>
    <w:rsid w:val="001727C0"/>
    <w:rsid w:val="00180CF8"/>
    <w:rsid w:val="0018571A"/>
    <w:rsid w:val="001B482B"/>
    <w:rsid w:val="001E2982"/>
    <w:rsid w:val="001E5948"/>
    <w:rsid w:val="002110A8"/>
    <w:rsid w:val="00245278"/>
    <w:rsid w:val="00265B13"/>
    <w:rsid w:val="00276DA1"/>
    <w:rsid w:val="002D6275"/>
    <w:rsid w:val="00334F97"/>
    <w:rsid w:val="003530BE"/>
    <w:rsid w:val="00357572"/>
    <w:rsid w:val="003726FD"/>
    <w:rsid w:val="0040031B"/>
    <w:rsid w:val="0040205C"/>
    <w:rsid w:val="00417C79"/>
    <w:rsid w:val="0042257F"/>
    <w:rsid w:val="00465746"/>
    <w:rsid w:val="00561DEC"/>
    <w:rsid w:val="0056236F"/>
    <w:rsid w:val="005654A8"/>
    <w:rsid w:val="005D50AA"/>
    <w:rsid w:val="006426C6"/>
    <w:rsid w:val="00672BD3"/>
    <w:rsid w:val="00675F53"/>
    <w:rsid w:val="0069221E"/>
    <w:rsid w:val="007738FD"/>
    <w:rsid w:val="007B7C6A"/>
    <w:rsid w:val="007E1210"/>
    <w:rsid w:val="00855F40"/>
    <w:rsid w:val="00894533"/>
    <w:rsid w:val="008A6A88"/>
    <w:rsid w:val="008E2D18"/>
    <w:rsid w:val="009011DE"/>
    <w:rsid w:val="009537E1"/>
    <w:rsid w:val="009656AB"/>
    <w:rsid w:val="00974CCE"/>
    <w:rsid w:val="009D0DA1"/>
    <w:rsid w:val="009D1FD6"/>
    <w:rsid w:val="00A02653"/>
    <w:rsid w:val="00A06E86"/>
    <w:rsid w:val="00A30B96"/>
    <w:rsid w:val="00A55EFF"/>
    <w:rsid w:val="00A730D6"/>
    <w:rsid w:val="00A77487"/>
    <w:rsid w:val="00AC256F"/>
    <w:rsid w:val="00AD47A0"/>
    <w:rsid w:val="00AE60B6"/>
    <w:rsid w:val="00B052DE"/>
    <w:rsid w:val="00BA6EFC"/>
    <w:rsid w:val="00BB24CC"/>
    <w:rsid w:val="00C00053"/>
    <w:rsid w:val="00C03D79"/>
    <w:rsid w:val="00C05371"/>
    <w:rsid w:val="00C070DF"/>
    <w:rsid w:val="00C2580A"/>
    <w:rsid w:val="00C97D9F"/>
    <w:rsid w:val="00CA31CC"/>
    <w:rsid w:val="00CB0017"/>
    <w:rsid w:val="00D07CA5"/>
    <w:rsid w:val="00D14BCD"/>
    <w:rsid w:val="00D27B3E"/>
    <w:rsid w:val="00D476DF"/>
    <w:rsid w:val="00DA509D"/>
    <w:rsid w:val="00DB2EA3"/>
    <w:rsid w:val="00DC0C15"/>
    <w:rsid w:val="00E37723"/>
    <w:rsid w:val="00E41D1E"/>
    <w:rsid w:val="00ED0FFA"/>
    <w:rsid w:val="00EE0CE0"/>
    <w:rsid w:val="00F05807"/>
    <w:rsid w:val="00FB0A45"/>
    <w:rsid w:val="00FD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B0DF"/>
  <w15:chartTrackingRefBased/>
  <w15:docId w15:val="{1BC762A9-278D-42A3-84C9-72B3B6A2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4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5654A8"/>
    <w:rPr>
      <w:color w:val="0000FF"/>
      <w:u w:val="single"/>
    </w:rPr>
  </w:style>
  <w:style w:type="paragraph" w:styleId="Header">
    <w:name w:val="header"/>
    <w:basedOn w:val="Normal"/>
    <w:link w:val="HeaderChar"/>
    <w:uiPriority w:val="99"/>
    <w:unhideWhenUsed/>
    <w:rsid w:val="009D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A1"/>
  </w:style>
  <w:style w:type="paragraph" w:styleId="Footer">
    <w:name w:val="footer"/>
    <w:basedOn w:val="Normal"/>
    <w:link w:val="FooterChar"/>
    <w:uiPriority w:val="99"/>
    <w:unhideWhenUsed/>
    <w:rsid w:val="009D0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A1"/>
  </w:style>
  <w:style w:type="paragraph" w:styleId="FootnoteText">
    <w:name w:val="footnote text"/>
    <w:basedOn w:val="Normal"/>
    <w:link w:val="FootnoteTextChar"/>
    <w:uiPriority w:val="99"/>
    <w:semiHidden/>
    <w:unhideWhenUsed/>
    <w:rsid w:val="00A774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487"/>
    <w:rPr>
      <w:sz w:val="20"/>
      <w:szCs w:val="20"/>
    </w:rPr>
  </w:style>
  <w:style w:type="character" w:styleId="FootnoteReference">
    <w:name w:val="footnote reference"/>
    <w:basedOn w:val="DefaultParagraphFont"/>
    <w:uiPriority w:val="99"/>
    <w:semiHidden/>
    <w:unhideWhenUsed/>
    <w:rsid w:val="00A77487"/>
    <w:rPr>
      <w:vertAlign w:val="superscript"/>
    </w:rPr>
  </w:style>
  <w:style w:type="character" w:styleId="CommentReference">
    <w:name w:val="annotation reference"/>
    <w:basedOn w:val="DefaultParagraphFont"/>
    <w:uiPriority w:val="99"/>
    <w:semiHidden/>
    <w:unhideWhenUsed/>
    <w:rsid w:val="009656AB"/>
    <w:rPr>
      <w:sz w:val="16"/>
      <w:szCs w:val="16"/>
    </w:rPr>
  </w:style>
  <w:style w:type="paragraph" w:styleId="CommentText">
    <w:name w:val="annotation text"/>
    <w:basedOn w:val="Normal"/>
    <w:link w:val="CommentTextChar"/>
    <w:uiPriority w:val="99"/>
    <w:semiHidden/>
    <w:unhideWhenUsed/>
    <w:rsid w:val="009656AB"/>
    <w:pPr>
      <w:spacing w:line="240" w:lineRule="auto"/>
    </w:pPr>
    <w:rPr>
      <w:sz w:val="20"/>
      <w:szCs w:val="20"/>
    </w:rPr>
  </w:style>
  <w:style w:type="character" w:customStyle="1" w:styleId="CommentTextChar">
    <w:name w:val="Comment Text Char"/>
    <w:basedOn w:val="DefaultParagraphFont"/>
    <w:link w:val="CommentText"/>
    <w:uiPriority w:val="99"/>
    <w:semiHidden/>
    <w:rsid w:val="009656AB"/>
    <w:rPr>
      <w:sz w:val="20"/>
      <w:szCs w:val="20"/>
    </w:rPr>
  </w:style>
  <w:style w:type="paragraph" w:styleId="CommentSubject">
    <w:name w:val="annotation subject"/>
    <w:basedOn w:val="CommentText"/>
    <w:next w:val="CommentText"/>
    <w:link w:val="CommentSubjectChar"/>
    <w:uiPriority w:val="99"/>
    <w:semiHidden/>
    <w:unhideWhenUsed/>
    <w:rsid w:val="009656AB"/>
    <w:rPr>
      <w:b/>
      <w:bCs/>
    </w:rPr>
  </w:style>
  <w:style w:type="character" w:customStyle="1" w:styleId="CommentSubjectChar">
    <w:name w:val="Comment Subject Char"/>
    <w:basedOn w:val="CommentTextChar"/>
    <w:link w:val="CommentSubject"/>
    <w:uiPriority w:val="99"/>
    <w:semiHidden/>
    <w:rsid w:val="009656AB"/>
    <w:rPr>
      <w:b/>
      <w:bCs/>
      <w:sz w:val="20"/>
      <w:szCs w:val="20"/>
    </w:rPr>
  </w:style>
  <w:style w:type="paragraph" w:styleId="BalloonText">
    <w:name w:val="Balloon Text"/>
    <w:basedOn w:val="Normal"/>
    <w:link w:val="BalloonTextChar"/>
    <w:uiPriority w:val="99"/>
    <w:semiHidden/>
    <w:unhideWhenUsed/>
    <w:rsid w:val="00965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AB"/>
    <w:rPr>
      <w:rFonts w:ascii="Segoe UI" w:hAnsi="Segoe UI" w:cs="Segoe UI"/>
      <w:sz w:val="18"/>
      <w:szCs w:val="18"/>
    </w:rPr>
  </w:style>
  <w:style w:type="paragraph" w:styleId="EndnoteText">
    <w:name w:val="endnote text"/>
    <w:basedOn w:val="Normal"/>
    <w:link w:val="EndnoteTextChar"/>
    <w:uiPriority w:val="99"/>
    <w:semiHidden/>
    <w:unhideWhenUsed/>
    <w:rsid w:val="002110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0A8"/>
    <w:rPr>
      <w:sz w:val="20"/>
      <w:szCs w:val="20"/>
    </w:rPr>
  </w:style>
  <w:style w:type="character" w:styleId="EndnoteReference">
    <w:name w:val="endnote reference"/>
    <w:basedOn w:val="DefaultParagraphFont"/>
    <w:uiPriority w:val="99"/>
    <w:semiHidden/>
    <w:unhideWhenUsed/>
    <w:rsid w:val="00211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40798">
      <w:bodyDiv w:val="1"/>
      <w:marLeft w:val="0"/>
      <w:marRight w:val="0"/>
      <w:marTop w:val="0"/>
      <w:marBottom w:val="0"/>
      <w:divBdr>
        <w:top w:val="none" w:sz="0" w:space="0" w:color="auto"/>
        <w:left w:val="none" w:sz="0" w:space="0" w:color="auto"/>
        <w:bottom w:val="none" w:sz="0" w:space="0" w:color="auto"/>
        <w:right w:val="none" w:sz="0" w:space="0" w:color="auto"/>
      </w:divBdr>
      <w:divsChild>
        <w:div w:id="1485972387">
          <w:marLeft w:val="0"/>
          <w:marRight w:val="0"/>
          <w:marTop w:val="0"/>
          <w:marBottom w:val="0"/>
          <w:divBdr>
            <w:top w:val="none" w:sz="0" w:space="0" w:color="auto"/>
            <w:left w:val="none" w:sz="0" w:space="0" w:color="auto"/>
            <w:bottom w:val="none" w:sz="0" w:space="0" w:color="auto"/>
            <w:right w:val="none" w:sz="0" w:space="0" w:color="auto"/>
          </w:divBdr>
        </w:div>
      </w:divsChild>
    </w:div>
    <w:div w:id="1686974930">
      <w:bodyDiv w:val="1"/>
      <w:marLeft w:val="0"/>
      <w:marRight w:val="0"/>
      <w:marTop w:val="0"/>
      <w:marBottom w:val="0"/>
      <w:divBdr>
        <w:top w:val="none" w:sz="0" w:space="0" w:color="auto"/>
        <w:left w:val="none" w:sz="0" w:space="0" w:color="auto"/>
        <w:bottom w:val="none" w:sz="0" w:space="0" w:color="auto"/>
        <w:right w:val="none" w:sz="0" w:space="0" w:color="auto"/>
      </w:divBdr>
      <w:divsChild>
        <w:div w:id="283122275">
          <w:marLeft w:val="0"/>
          <w:marRight w:val="0"/>
          <w:marTop w:val="0"/>
          <w:marBottom w:val="0"/>
          <w:divBdr>
            <w:top w:val="none" w:sz="0" w:space="0" w:color="auto"/>
            <w:left w:val="none" w:sz="0" w:space="0" w:color="auto"/>
            <w:bottom w:val="none" w:sz="0" w:space="0" w:color="auto"/>
            <w:right w:val="none" w:sz="0" w:space="0" w:color="auto"/>
          </w:divBdr>
        </w:div>
      </w:divsChild>
    </w:div>
    <w:div w:id="20832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fdc.energy.gov/data/10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2858C3173734D8029F3471BAE49BB" ma:contentTypeVersion="12" ma:contentTypeDescription="Create a new document." ma:contentTypeScope="" ma:versionID="77ab5ace0e315fb1a56d07962d40fb0d">
  <xsd:schema xmlns:xsd="http://www.w3.org/2001/XMLSchema" xmlns:xs="http://www.w3.org/2001/XMLSchema" xmlns:p="http://schemas.microsoft.com/office/2006/metadata/properties" xmlns:ns2="b96cd032-7051-435a-99e5-6016fbf46a78" xmlns:ns3="a4bb4088-a7ea-4ee1-a2c9-b759004253c9" targetNamespace="http://schemas.microsoft.com/office/2006/metadata/properties" ma:root="true" ma:fieldsID="ba07a465e3c1496036a414fff28ea019" ns2:_="" ns3:_="">
    <xsd:import namespace="b96cd032-7051-435a-99e5-6016fbf46a78"/>
    <xsd:import namespace="a4bb4088-a7ea-4ee1-a2c9-b759004253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d032-7051-435a-99e5-6016fbf46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b4088-a7ea-4ee1-a2c9-b759004253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A042C-747A-4600-BE1E-A3D7F690C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cd032-7051-435a-99e5-6016fbf46a78"/>
    <ds:schemaRef ds:uri="a4bb4088-a7ea-4ee1-a2c9-b75900425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FCDDB-1711-4C42-A22C-9EA5D72CCC96}">
  <ds:schemaRefs>
    <ds:schemaRef ds:uri="http://schemas.microsoft.com/sharepoint/v3/contenttype/forms"/>
  </ds:schemaRefs>
</ds:datastoreItem>
</file>

<file path=customXml/itemProps3.xml><?xml version="1.0" encoding="utf-8"?>
<ds:datastoreItem xmlns:ds="http://schemas.openxmlformats.org/officeDocument/2006/customXml" ds:itemID="{132BCD0F-071D-4AB7-87CD-10A948615AAF}">
  <ds:schemaRefs>
    <ds:schemaRef ds:uri="b96cd032-7051-435a-99e5-6016fbf46a78"/>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4bb4088-a7ea-4ee1-a2c9-b759004253c9"/>
    <ds:schemaRef ds:uri="http://www.w3.org/XML/1998/namespace"/>
  </ds:schemaRefs>
</ds:datastoreItem>
</file>

<file path=customXml/itemProps4.xml><?xml version="1.0" encoding="utf-8"?>
<ds:datastoreItem xmlns:ds="http://schemas.openxmlformats.org/officeDocument/2006/customXml" ds:itemID="{22D24BA7-5FA2-41CD-8DA8-60A48553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2151</Words>
  <Characters>12266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Dermot J [ECON]</dc:creator>
  <cp:keywords/>
  <dc:description/>
  <cp:lastModifiedBy>Eamon Monahan</cp:lastModifiedBy>
  <cp:revision>2</cp:revision>
  <cp:lastPrinted>2020-07-22T15:19:00Z</cp:lastPrinted>
  <dcterms:created xsi:type="dcterms:W3CDTF">2020-08-31T18:06:00Z</dcterms:created>
  <dcterms:modified xsi:type="dcterms:W3CDTF">2020-08-31T18:06:00Z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0x0101004D02858C3173734D8029F3471BAE49BB</vt:lpwstr>
  </property>
</Properties>
</file>