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D6815D" w14:textId="77777777" w:rsidR="00B400BA" w:rsidRDefault="00B400BA" w:rsidP="001A5920">
      <w:pPr>
        <w:spacing w:after="0" w:line="240" w:lineRule="auto"/>
        <w:contextualSpacing/>
        <w:rPr>
          <w:rFonts w:ascii="Open Sans" w:hAnsi="Open Sans" w:cs="Open Sans"/>
          <w:b/>
          <w:bCs/>
          <w:color w:val="262626" w:themeColor="text1" w:themeTint="D9"/>
        </w:rPr>
      </w:pPr>
    </w:p>
    <w:p w14:paraId="48199A27" w14:textId="703698BD" w:rsidR="00E75163" w:rsidRPr="004C17A6" w:rsidRDefault="001A5920" w:rsidP="6AC60078">
      <w:pPr>
        <w:spacing w:after="0" w:line="240" w:lineRule="auto"/>
        <w:contextualSpacing/>
        <w:rPr>
          <w:rFonts w:cstheme="minorHAnsi"/>
          <w:color w:val="262626" w:themeColor="text1" w:themeTint="D9"/>
          <w:sz w:val="24"/>
          <w:szCs w:val="24"/>
        </w:rPr>
      </w:pPr>
      <w:r w:rsidRPr="004C17A6">
        <w:rPr>
          <w:rFonts w:cstheme="minorHAnsi"/>
          <w:color w:val="262626" w:themeColor="text1" w:themeTint="D9"/>
          <w:sz w:val="24"/>
          <w:szCs w:val="24"/>
        </w:rPr>
        <w:t>June</w:t>
      </w:r>
      <w:r w:rsidR="00E75163" w:rsidRPr="004C17A6">
        <w:rPr>
          <w:rFonts w:cstheme="minorHAnsi"/>
          <w:color w:val="262626" w:themeColor="text1" w:themeTint="D9"/>
          <w:sz w:val="24"/>
          <w:szCs w:val="24"/>
        </w:rPr>
        <w:t xml:space="preserve"> </w:t>
      </w:r>
      <w:r w:rsidRPr="004C17A6">
        <w:rPr>
          <w:rFonts w:cstheme="minorHAnsi"/>
          <w:color w:val="262626" w:themeColor="text1" w:themeTint="D9"/>
          <w:sz w:val="24"/>
          <w:szCs w:val="24"/>
        </w:rPr>
        <w:t>9</w:t>
      </w:r>
      <w:r w:rsidR="00E75163" w:rsidRPr="004C17A6">
        <w:rPr>
          <w:rFonts w:cstheme="minorHAnsi"/>
          <w:color w:val="262626" w:themeColor="text1" w:themeTint="D9"/>
          <w:sz w:val="24"/>
          <w:szCs w:val="24"/>
        </w:rPr>
        <w:t>, 2020</w:t>
      </w:r>
    </w:p>
    <w:p w14:paraId="193B9DA4" w14:textId="77777777" w:rsidR="00E75163" w:rsidRPr="004C17A6" w:rsidRDefault="00E75163" w:rsidP="6AC60078">
      <w:pPr>
        <w:spacing w:after="0" w:line="240" w:lineRule="auto"/>
        <w:contextualSpacing/>
        <w:rPr>
          <w:rFonts w:cstheme="minorHAnsi"/>
          <w:color w:val="262626" w:themeColor="text1" w:themeTint="D9"/>
          <w:sz w:val="24"/>
          <w:szCs w:val="24"/>
        </w:rPr>
      </w:pPr>
    </w:p>
    <w:p w14:paraId="0AD83A88" w14:textId="30170BD1" w:rsidR="001A5920" w:rsidRPr="004C17A6" w:rsidRDefault="0302615B" w:rsidP="3344C314">
      <w:pPr>
        <w:spacing w:after="0" w:line="240" w:lineRule="auto"/>
        <w:contextualSpacing/>
        <w:rPr>
          <w:rFonts w:cstheme="minorHAnsi"/>
          <w:color w:val="262626" w:themeColor="text1" w:themeTint="D9"/>
          <w:sz w:val="24"/>
          <w:szCs w:val="24"/>
        </w:rPr>
      </w:pPr>
      <w:r w:rsidRPr="004C17A6">
        <w:rPr>
          <w:rFonts w:cstheme="minorHAnsi"/>
          <w:color w:val="262626" w:themeColor="text1" w:themeTint="D9"/>
          <w:sz w:val="24"/>
          <w:szCs w:val="24"/>
        </w:rPr>
        <w:t>The Honorable Andrew Wheeler</w:t>
      </w:r>
    </w:p>
    <w:p w14:paraId="37205675" w14:textId="411BC8B6" w:rsidR="001A5920" w:rsidRPr="004C17A6" w:rsidRDefault="0302615B" w:rsidP="3344C314">
      <w:pPr>
        <w:spacing w:after="0" w:line="240" w:lineRule="auto"/>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Administrator </w:t>
      </w:r>
    </w:p>
    <w:p w14:paraId="1D87E467" w14:textId="2CC4A0E9" w:rsidR="001A5920" w:rsidRPr="004C17A6" w:rsidRDefault="001A5920" w:rsidP="6AC60078">
      <w:pPr>
        <w:spacing w:after="0" w:line="240" w:lineRule="auto"/>
        <w:contextualSpacing/>
        <w:rPr>
          <w:rFonts w:cstheme="minorHAnsi"/>
          <w:color w:val="262626" w:themeColor="text1" w:themeTint="D9"/>
          <w:sz w:val="24"/>
          <w:szCs w:val="24"/>
        </w:rPr>
      </w:pPr>
      <w:r w:rsidRPr="004C17A6">
        <w:rPr>
          <w:rFonts w:cstheme="minorHAnsi"/>
          <w:color w:val="262626" w:themeColor="text1" w:themeTint="D9"/>
          <w:sz w:val="24"/>
          <w:szCs w:val="24"/>
        </w:rPr>
        <w:t>U.S. Environmental Protection Agency</w:t>
      </w:r>
    </w:p>
    <w:p w14:paraId="01520BCE" w14:textId="77777777" w:rsidR="001A5920" w:rsidRPr="004C17A6" w:rsidRDefault="001A5920" w:rsidP="6AC60078">
      <w:pPr>
        <w:spacing w:after="0" w:line="240" w:lineRule="auto"/>
        <w:contextualSpacing/>
        <w:rPr>
          <w:rFonts w:cstheme="minorHAnsi"/>
          <w:color w:val="262626" w:themeColor="text1" w:themeTint="D9"/>
          <w:sz w:val="24"/>
          <w:szCs w:val="24"/>
        </w:rPr>
      </w:pPr>
      <w:r w:rsidRPr="004C17A6">
        <w:rPr>
          <w:rFonts w:cstheme="minorHAnsi"/>
          <w:color w:val="262626" w:themeColor="text1" w:themeTint="D9"/>
          <w:sz w:val="24"/>
          <w:szCs w:val="24"/>
        </w:rPr>
        <w:t>1200 Pennsylvania Ave, N.W.</w:t>
      </w:r>
    </w:p>
    <w:p w14:paraId="439B7CC8" w14:textId="77777777" w:rsidR="001A5920" w:rsidRPr="004C17A6" w:rsidRDefault="001A5920" w:rsidP="6AC60078">
      <w:pPr>
        <w:spacing w:after="0" w:line="240" w:lineRule="auto"/>
        <w:contextualSpacing/>
        <w:rPr>
          <w:rFonts w:cstheme="minorHAnsi"/>
          <w:color w:val="262626" w:themeColor="text1" w:themeTint="D9"/>
          <w:sz w:val="24"/>
          <w:szCs w:val="24"/>
        </w:rPr>
      </w:pPr>
      <w:r w:rsidRPr="004C17A6">
        <w:rPr>
          <w:rFonts w:cstheme="minorHAnsi"/>
          <w:color w:val="262626" w:themeColor="text1" w:themeTint="D9"/>
          <w:sz w:val="24"/>
          <w:szCs w:val="24"/>
        </w:rPr>
        <w:t>Washington, DC  20460</w:t>
      </w:r>
    </w:p>
    <w:p w14:paraId="36DA800B" w14:textId="59A3CAE6" w:rsidR="00E75163" w:rsidRPr="004C17A6" w:rsidRDefault="00E75163" w:rsidP="001A5920">
      <w:pPr>
        <w:spacing w:after="0" w:line="240" w:lineRule="auto"/>
        <w:contextualSpacing/>
        <w:rPr>
          <w:rFonts w:cstheme="minorHAnsi"/>
          <w:b/>
          <w:bCs/>
          <w:color w:val="262626" w:themeColor="text1" w:themeTint="D9"/>
          <w:sz w:val="24"/>
          <w:szCs w:val="24"/>
        </w:rPr>
      </w:pPr>
    </w:p>
    <w:p w14:paraId="5FF16C89" w14:textId="2C64C347" w:rsidR="001A5920" w:rsidRPr="00707A69" w:rsidRDefault="001A5920" w:rsidP="001A5920">
      <w:pPr>
        <w:spacing w:line="240" w:lineRule="auto"/>
        <w:contextualSpacing/>
        <w:rPr>
          <w:rFonts w:cstheme="minorHAnsi"/>
          <w:b/>
          <w:bCs/>
          <w:color w:val="262626" w:themeColor="text1" w:themeTint="D9"/>
          <w:sz w:val="24"/>
          <w:szCs w:val="24"/>
        </w:rPr>
      </w:pPr>
      <w:r w:rsidRPr="00707A69">
        <w:rPr>
          <w:rFonts w:cstheme="minorHAnsi"/>
          <w:b/>
          <w:bCs/>
          <w:color w:val="262626" w:themeColor="text1" w:themeTint="D9"/>
          <w:sz w:val="24"/>
          <w:szCs w:val="24"/>
        </w:rPr>
        <w:t>Re:</w:t>
      </w:r>
      <w:r w:rsidR="55E1F3A8" w:rsidRPr="00707A69">
        <w:rPr>
          <w:rFonts w:cstheme="minorHAnsi"/>
          <w:b/>
          <w:bCs/>
          <w:color w:val="262626" w:themeColor="text1" w:themeTint="D9"/>
          <w:sz w:val="24"/>
          <w:szCs w:val="24"/>
        </w:rPr>
        <w:t xml:space="preserve">  </w:t>
      </w:r>
      <w:r w:rsidRPr="00707A69">
        <w:rPr>
          <w:rFonts w:cstheme="minorHAnsi"/>
          <w:b/>
          <w:bCs/>
          <w:color w:val="262626" w:themeColor="text1" w:themeTint="D9"/>
          <w:sz w:val="24"/>
          <w:szCs w:val="24"/>
        </w:rPr>
        <w:tab/>
        <w:t>Biogenic CO2 Emissions, Annual Crops</w:t>
      </w:r>
    </w:p>
    <w:p w14:paraId="776EEBAD" w14:textId="77777777" w:rsidR="00E75163" w:rsidRPr="00707A69" w:rsidRDefault="00E75163" w:rsidP="001A5920">
      <w:pPr>
        <w:spacing w:line="240" w:lineRule="auto"/>
        <w:contextualSpacing/>
        <w:rPr>
          <w:rFonts w:cstheme="minorHAnsi"/>
          <w:b/>
          <w:bCs/>
          <w:color w:val="262626" w:themeColor="text1" w:themeTint="D9"/>
          <w:sz w:val="24"/>
          <w:szCs w:val="24"/>
        </w:rPr>
      </w:pPr>
      <w:r w:rsidRPr="00707A69">
        <w:rPr>
          <w:rFonts w:cstheme="minorHAnsi"/>
          <w:b/>
          <w:bCs/>
          <w:color w:val="262626" w:themeColor="text1" w:themeTint="D9"/>
          <w:sz w:val="24"/>
          <w:szCs w:val="24"/>
        </w:rPr>
        <w:tab/>
      </w:r>
    </w:p>
    <w:p w14:paraId="350CAF26" w14:textId="27FAF7CD" w:rsidR="001A5920" w:rsidRPr="004C17A6" w:rsidRDefault="001A5920" w:rsidP="001A5920">
      <w:pPr>
        <w:spacing w:line="240" w:lineRule="auto"/>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Dear </w:t>
      </w:r>
      <w:r w:rsidR="1B00B212" w:rsidRPr="004C17A6">
        <w:rPr>
          <w:rFonts w:cstheme="minorHAnsi"/>
          <w:color w:val="262626" w:themeColor="text1" w:themeTint="D9"/>
          <w:sz w:val="24"/>
          <w:szCs w:val="24"/>
        </w:rPr>
        <w:t>Administrator Wheeler</w:t>
      </w:r>
      <w:r w:rsidRPr="004C17A6">
        <w:rPr>
          <w:rFonts w:cstheme="minorHAnsi"/>
          <w:color w:val="262626" w:themeColor="text1" w:themeTint="D9"/>
          <w:sz w:val="24"/>
          <w:szCs w:val="24"/>
        </w:rPr>
        <w:t>:</w:t>
      </w:r>
    </w:p>
    <w:p w14:paraId="42A808C4" w14:textId="77777777" w:rsidR="001A5920" w:rsidRPr="004C17A6" w:rsidRDefault="001A5920" w:rsidP="001A5920">
      <w:pPr>
        <w:spacing w:line="240" w:lineRule="auto"/>
        <w:contextualSpacing/>
        <w:rPr>
          <w:rFonts w:cstheme="minorHAnsi"/>
          <w:color w:val="262626" w:themeColor="text1" w:themeTint="D9"/>
          <w:sz w:val="24"/>
          <w:szCs w:val="24"/>
        </w:rPr>
      </w:pPr>
    </w:p>
    <w:p w14:paraId="43651760" w14:textId="77777777" w:rsidR="001A5920" w:rsidRPr="004C17A6" w:rsidRDefault="001A5920" w:rsidP="001A5920">
      <w:pPr>
        <w:spacing w:line="240" w:lineRule="auto"/>
        <w:contextualSpacing/>
        <w:rPr>
          <w:rFonts w:cstheme="minorHAnsi"/>
          <w:color w:val="262626" w:themeColor="text1" w:themeTint="D9"/>
          <w:sz w:val="24"/>
          <w:szCs w:val="24"/>
        </w:rPr>
      </w:pPr>
      <w:r w:rsidRPr="004C17A6">
        <w:rPr>
          <w:rFonts w:cstheme="minorHAnsi"/>
          <w:color w:val="262626" w:themeColor="text1" w:themeTint="D9"/>
          <w:sz w:val="24"/>
          <w:szCs w:val="24"/>
        </w:rPr>
        <w:t>We understand that EPA has a proposed rule currently under OMB review that would determine that combustion of woody biomass is carbon neutral and make corresponding changes to EPA regulations.  Doing so would be a positive first step towards acknowledging that biogenic emissions are not a net source of greenhouse gas emissions.  But that proposed rule would miss an opportunity to provide the same clarification for an additional category of feedstocks that is just as carbon neutral:  annual agricultural crops.  The Biogenic CO</w:t>
      </w:r>
      <w:r w:rsidRPr="004C17A6">
        <w:rPr>
          <w:rFonts w:cstheme="minorHAnsi"/>
          <w:color w:val="262626" w:themeColor="text1" w:themeTint="D9"/>
          <w:sz w:val="24"/>
          <w:szCs w:val="24"/>
          <w:vertAlign w:val="subscript"/>
        </w:rPr>
        <w:t xml:space="preserve">2 </w:t>
      </w:r>
      <w:r w:rsidRPr="004C17A6">
        <w:rPr>
          <w:rFonts w:cstheme="minorHAnsi"/>
          <w:color w:val="262626" w:themeColor="text1" w:themeTint="D9"/>
          <w:sz w:val="24"/>
          <w:szCs w:val="24"/>
        </w:rPr>
        <w:t>Coalition therefore writes to urge EPA to seek comment on the regulatory treatment of biogenic CO2 from annual agricultural crops.</w:t>
      </w:r>
    </w:p>
    <w:p w14:paraId="183EA55B" w14:textId="77777777" w:rsidR="001A5920" w:rsidRPr="004C17A6" w:rsidRDefault="001A5920" w:rsidP="001A5920">
      <w:pPr>
        <w:spacing w:line="240" w:lineRule="auto"/>
        <w:contextualSpacing/>
        <w:rPr>
          <w:rFonts w:cstheme="minorHAnsi"/>
          <w:color w:val="262626" w:themeColor="text1" w:themeTint="D9"/>
          <w:sz w:val="24"/>
          <w:szCs w:val="24"/>
        </w:rPr>
      </w:pPr>
    </w:p>
    <w:p w14:paraId="365A419E" w14:textId="77777777" w:rsidR="001A5920" w:rsidRPr="004C17A6" w:rsidRDefault="001A5920" w:rsidP="001A5920">
      <w:pPr>
        <w:spacing w:line="240" w:lineRule="auto"/>
        <w:contextualSpacing/>
        <w:rPr>
          <w:rFonts w:cstheme="minorHAnsi"/>
          <w:bCs/>
          <w:iCs/>
          <w:color w:val="262626" w:themeColor="text1" w:themeTint="D9"/>
          <w:sz w:val="24"/>
          <w:szCs w:val="24"/>
        </w:rPr>
      </w:pPr>
      <w:r w:rsidRPr="004C17A6">
        <w:rPr>
          <w:rFonts w:cstheme="minorHAnsi"/>
          <w:color w:val="262626" w:themeColor="text1" w:themeTint="D9"/>
          <w:sz w:val="24"/>
          <w:szCs w:val="24"/>
        </w:rPr>
        <w:t>The Biogenic CO</w:t>
      </w:r>
      <w:r w:rsidRPr="004C17A6">
        <w:rPr>
          <w:rFonts w:cstheme="minorHAnsi"/>
          <w:color w:val="262626" w:themeColor="text1" w:themeTint="D9"/>
          <w:sz w:val="24"/>
          <w:szCs w:val="24"/>
          <w:vertAlign w:val="subscript"/>
        </w:rPr>
        <w:t xml:space="preserve">2 </w:t>
      </w:r>
      <w:r w:rsidRPr="004C17A6">
        <w:rPr>
          <w:rFonts w:cstheme="minorHAnsi"/>
          <w:color w:val="262626" w:themeColor="text1" w:themeTint="D9"/>
          <w:sz w:val="24"/>
          <w:szCs w:val="24"/>
        </w:rPr>
        <w:t>Coalition represents growers and processors of various agricultural crops.  Our members and other participants in the bioeconomy together</w:t>
      </w:r>
      <w:r w:rsidRPr="004C17A6">
        <w:rPr>
          <w:rFonts w:cstheme="minorHAnsi"/>
          <w:bCs/>
          <w:iCs/>
          <w:color w:val="262626" w:themeColor="text1" w:themeTint="D9"/>
          <w:sz w:val="24"/>
          <w:szCs w:val="24"/>
        </w:rPr>
        <w:t xml:space="preserve"> feed the nation and provide important bioproducts, including medical-grade alcohol and bioplastics.  The bioeconomy is an important source of jobs and economic development in rural America and is poised to grow further, unless unsound regulatory roadblocks hold it back.  One such roadblock is EPA’s failure to make clear that processing of agricultural crops makes no more than a de minimis contribution to carbon emissions, which results in costly regulatory and permitting requirements that discourage investment.  </w:t>
      </w:r>
    </w:p>
    <w:p w14:paraId="3F940EA9" w14:textId="77777777" w:rsidR="001A5920" w:rsidRPr="004C17A6" w:rsidRDefault="001A5920" w:rsidP="001A5920">
      <w:pPr>
        <w:spacing w:line="240" w:lineRule="auto"/>
        <w:contextualSpacing/>
        <w:rPr>
          <w:rFonts w:cstheme="minorHAnsi"/>
          <w:bCs/>
          <w:iCs/>
          <w:color w:val="262626" w:themeColor="text1" w:themeTint="D9"/>
          <w:sz w:val="24"/>
          <w:szCs w:val="24"/>
        </w:rPr>
      </w:pPr>
    </w:p>
    <w:p w14:paraId="2E032F14" w14:textId="77777777" w:rsidR="001A5920" w:rsidRPr="004C17A6" w:rsidRDefault="001A5920" w:rsidP="001A5920">
      <w:pPr>
        <w:spacing w:line="240" w:lineRule="auto"/>
        <w:contextualSpacing/>
        <w:rPr>
          <w:rFonts w:cstheme="minorHAnsi"/>
          <w:bCs/>
          <w:iCs/>
          <w:color w:val="262626" w:themeColor="text1" w:themeTint="D9"/>
          <w:sz w:val="24"/>
          <w:szCs w:val="24"/>
        </w:rPr>
      </w:pPr>
      <w:r w:rsidRPr="004C17A6">
        <w:rPr>
          <w:rFonts w:cstheme="minorHAnsi"/>
          <w:bCs/>
          <w:iCs/>
          <w:color w:val="262626" w:themeColor="text1" w:themeTint="D9"/>
          <w:sz w:val="24"/>
          <w:szCs w:val="24"/>
        </w:rPr>
        <w:t xml:space="preserve">The science is clear that, like woody biomass, annual agricultural crops are not a net source of carbon emissions.  Indeed, the main relevant difference between woody biomass and annual agricultural crops is that annual crops grow to maturity in a single year—carbon emitted from processing of annual agricultural crops is therefore replaced rapidly when the next year’s crops are grown.  The Department of Agriculture, the IPCC, and various researchers have each recognized that the carbon sequestered by growing agricultural crops cancels out or even outweighs the carbon emitted when those crops are processed.  And EPA has recognized the same in other regulatory programs that rely on the GREET model.   </w:t>
      </w:r>
    </w:p>
    <w:p w14:paraId="4B31E942" w14:textId="77777777" w:rsidR="001A5920" w:rsidRPr="004C17A6" w:rsidRDefault="001A5920" w:rsidP="001A5920">
      <w:pPr>
        <w:spacing w:line="240" w:lineRule="auto"/>
        <w:contextualSpacing/>
        <w:rPr>
          <w:rFonts w:cstheme="minorHAnsi"/>
          <w:bCs/>
          <w:iCs/>
          <w:color w:val="262626" w:themeColor="text1" w:themeTint="D9"/>
          <w:sz w:val="24"/>
          <w:szCs w:val="24"/>
        </w:rPr>
      </w:pPr>
    </w:p>
    <w:p w14:paraId="54CE5E65" w14:textId="77777777" w:rsidR="001A5920" w:rsidRPr="004C17A6" w:rsidRDefault="001A5920" w:rsidP="001A5920">
      <w:pPr>
        <w:spacing w:line="240" w:lineRule="auto"/>
        <w:contextualSpacing/>
        <w:rPr>
          <w:rFonts w:cstheme="minorHAnsi"/>
          <w:bCs/>
          <w:iCs/>
          <w:color w:val="262626" w:themeColor="text1" w:themeTint="D9"/>
          <w:sz w:val="24"/>
          <w:szCs w:val="24"/>
        </w:rPr>
      </w:pPr>
      <w:proofErr w:type="gramStart"/>
      <w:r w:rsidRPr="004C17A6">
        <w:rPr>
          <w:rFonts w:cstheme="minorHAnsi"/>
          <w:bCs/>
          <w:iCs/>
          <w:color w:val="262626" w:themeColor="text1" w:themeTint="D9"/>
          <w:sz w:val="24"/>
          <w:szCs w:val="24"/>
        </w:rPr>
        <w:t>In light of</w:t>
      </w:r>
      <w:proofErr w:type="gramEnd"/>
      <w:r w:rsidRPr="004C17A6">
        <w:rPr>
          <w:rFonts w:cstheme="minorHAnsi"/>
          <w:bCs/>
          <w:iCs/>
          <w:color w:val="262626" w:themeColor="text1" w:themeTint="D9"/>
          <w:sz w:val="24"/>
          <w:szCs w:val="24"/>
        </w:rPr>
        <w:t xml:space="preserve"> that scientific consensus, the Biogenic CO</w:t>
      </w:r>
      <w:r w:rsidRPr="004C17A6">
        <w:rPr>
          <w:rFonts w:cstheme="minorHAnsi"/>
          <w:bCs/>
          <w:iCs/>
          <w:color w:val="262626" w:themeColor="text1" w:themeTint="D9"/>
          <w:sz w:val="24"/>
          <w:szCs w:val="24"/>
          <w:vertAlign w:val="subscript"/>
        </w:rPr>
        <w:t>2</w:t>
      </w:r>
      <w:r w:rsidRPr="004C17A6">
        <w:rPr>
          <w:rFonts w:cstheme="minorHAnsi"/>
          <w:bCs/>
          <w:iCs/>
          <w:color w:val="262626" w:themeColor="text1" w:themeTint="D9"/>
          <w:sz w:val="24"/>
          <w:szCs w:val="24"/>
        </w:rPr>
        <w:t xml:space="preserve"> Coalition respectfully urges EPA to request comment in the preamble to its pending proposed rule on whether to find that biogenic emissions from processing annual agricultural crops at stationary sources are carbon neutral or a </w:t>
      </w:r>
      <w:r w:rsidRPr="004C17A6">
        <w:rPr>
          <w:rFonts w:cstheme="minorHAnsi"/>
          <w:bCs/>
          <w:i/>
          <w:iCs/>
          <w:color w:val="262626" w:themeColor="text1" w:themeTint="D9"/>
          <w:sz w:val="24"/>
          <w:szCs w:val="24"/>
        </w:rPr>
        <w:t>de minimis</w:t>
      </w:r>
      <w:r w:rsidRPr="004C17A6">
        <w:rPr>
          <w:rFonts w:cstheme="minorHAnsi"/>
          <w:bCs/>
          <w:iCs/>
          <w:color w:val="262626" w:themeColor="text1" w:themeTint="D9"/>
          <w:sz w:val="24"/>
          <w:szCs w:val="24"/>
        </w:rPr>
        <w:t xml:space="preserve"> source of carbon.  We also urge EPA to request comment on whether facilities that process annual agricultural crops should therefore be exempt from implementing BACT and other requirements of the PSD and Title V programs for the greenhouse gasses emitted from the processing of annual crops.  Including those requests for comment in the proposal would give the Biogenic CO</w:t>
      </w:r>
      <w:r w:rsidRPr="004C17A6">
        <w:rPr>
          <w:rFonts w:cstheme="minorHAnsi"/>
          <w:bCs/>
          <w:iCs/>
          <w:color w:val="262626" w:themeColor="text1" w:themeTint="D9"/>
          <w:sz w:val="24"/>
          <w:szCs w:val="24"/>
          <w:vertAlign w:val="subscript"/>
        </w:rPr>
        <w:t xml:space="preserve">2 </w:t>
      </w:r>
      <w:r w:rsidRPr="004C17A6">
        <w:rPr>
          <w:rFonts w:cstheme="minorHAnsi"/>
          <w:bCs/>
          <w:iCs/>
          <w:color w:val="262626" w:themeColor="text1" w:themeTint="D9"/>
          <w:sz w:val="24"/>
          <w:szCs w:val="24"/>
        </w:rPr>
        <w:t xml:space="preserve">Coalition and other stakeholders the opportunity to provide EPA with information to help it finalize an action regarding emissions from annual agricultural crops.  </w:t>
      </w:r>
    </w:p>
    <w:p w14:paraId="0C08253B" w14:textId="77777777" w:rsidR="001A5920" w:rsidRPr="004C17A6" w:rsidRDefault="001A5920" w:rsidP="001A5920">
      <w:pPr>
        <w:spacing w:line="240" w:lineRule="auto"/>
        <w:contextualSpacing/>
        <w:rPr>
          <w:rFonts w:cstheme="minorHAnsi"/>
          <w:bCs/>
          <w:iCs/>
          <w:color w:val="262626" w:themeColor="text1" w:themeTint="D9"/>
          <w:sz w:val="24"/>
          <w:szCs w:val="24"/>
        </w:rPr>
      </w:pPr>
    </w:p>
    <w:p w14:paraId="2F89086C" w14:textId="6BB3D981" w:rsidR="001A5920" w:rsidRPr="004C17A6" w:rsidRDefault="001A5920" w:rsidP="001A5920">
      <w:pPr>
        <w:spacing w:line="240" w:lineRule="auto"/>
        <w:contextualSpacing/>
        <w:rPr>
          <w:rFonts w:cstheme="minorHAnsi"/>
          <w:bCs/>
          <w:iCs/>
          <w:color w:val="262626" w:themeColor="text1" w:themeTint="D9"/>
          <w:sz w:val="24"/>
          <w:szCs w:val="24"/>
        </w:rPr>
      </w:pPr>
      <w:r w:rsidRPr="004C17A6">
        <w:rPr>
          <w:rFonts w:cstheme="minorHAnsi"/>
          <w:bCs/>
          <w:iCs/>
          <w:color w:val="262626" w:themeColor="text1" w:themeTint="D9"/>
          <w:sz w:val="24"/>
          <w:szCs w:val="24"/>
        </w:rPr>
        <w:t>We appreciate your work on these important issues.  Please let us know if you have any questions—we would welcome the opportunity discuss with you further and share the scientific materials described above.  John Bode, Chair of the Biogenic CO</w:t>
      </w:r>
      <w:r w:rsidRPr="004C17A6">
        <w:rPr>
          <w:rFonts w:cstheme="minorHAnsi"/>
          <w:bCs/>
          <w:iCs/>
          <w:color w:val="262626" w:themeColor="text1" w:themeTint="D9"/>
          <w:sz w:val="24"/>
          <w:szCs w:val="24"/>
          <w:vertAlign w:val="subscript"/>
        </w:rPr>
        <w:t>2</w:t>
      </w:r>
      <w:r w:rsidRPr="004C17A6">
        <w:rPr>
          <w:rFonts w:cstheme="minorHAnsi"/>
          <w:bCs/>
          <w:iCs/>
          <w:color w:val="262626" w:themeColor="text1" w:themeTint="D9"/>
          <w:sz w:val="24"/>
          <w:szCs w:val="24"/>
        </w:rPr>
        <w:t xml:space="preserve"> </w:t>
      </w:r>
      <w:r w:rsidR="00C90B7A" w:rsidRPr="004C17A6">
        <w:rPr>
          <w:rFonts w:cstheme="minorHAnsi"/>
          <w:bCs/>
          <w:iCs/>
          <w:color w:val="262626" w:themeColor="text1" w:themeTint="D9"/>
          <w:sz w:val="24"/>
          <w:szCs w:val="24"/>
        </w:rPr>
        <w:t>C</w:t>
      </w:r>
      <w:r w:rsidRPr="004C17A6">
        <w:rPr>
          <w:rFonts w:cstheme="minorHAnsi"/>
          <w:bCs/>
          <w:iCs/>
          <w:color w:val="262626" w:themeColor="text1" w:themeTint="D9"/>
          <w:sz w:val="24"/>
          <w:szCs w:val="24"/>
        </w:rPr>
        <w:t>oalition, can be reached at jbode@corn.org or (202) 534-3499.</w:t>
      </w:r>
    </w:p>
    <w:p w14:paraId="3714F5B8" w14:textId="77777777" w:rsidR="001A5920" w:rsidRPr="004C17A6" w:rsidRDefault="001A5920" w:rsidP="001A5920">
      <w:pPr>
        <w:spacing w:line="240" w:lineRule="auto"/>
        <w:contextualSpacing/>
        <w:rPr>
          <w:rFonts w:cstheme="minorHAnsi"/>
          <w:bCs/>
          <w:iCs/>
          <w:color w:val="262626" w:themeColor="text1" w:themeTint="D9"/>
          <w:sz w:val="24"/>
          <w:szCs w:val="24"/>
        </w:rPr>
      </w:pPr>
    </w:p>
    <w:p w14:paraId="3A236F8F" w14:textId="77777777" w:rsidR="001A5920" w:rsidRPr="004C17A6" w:rsidRDefault="001A5920" w:rsidP="001A5920">
      <w:pPr>
        <w:spacing w:line="240" w:lineRule="auto"/>
        <w:contextualSpacing/>
        <w:rPr>
          <w:rFonts w:cstheme="minorHAnsi"/>
          <w:bCs/>
          <w:iCs/>
          <w:color w:val="262626" w:themeColor="text1" w:themeTint="D9"/>
          <w:sz w:val="24"/>
          <w:szCs w:val="24"/>
        </w:rPr>
      </w:pPr>
      <w:r w:rsidRPr="004C17A6">
        <w:rPr>
          <w:rFonts w:cstheme="minorHAnsi"/>
          <w:bCs/>
          <w:iCs/>
          <w:color w:val="262626" w:themeColor="text1" w:themeTint="D9"/>
          <w:sz w:val="24"/>
          <w:szCs w:val="24"/>
        </w:rPr>
        <w:t>Sincerely,</w:t>
      </w:r>
    </w:p>
    <w:p w14:paraId="188E9D3F" w14:textId="75E4861A" w:rsidR="009E0C5B" w:rsidRPr="004C17A6" w:rsidRDefault="0079310C" w:rsidP="001A5920">
      <w:pPr>
        <w:spacing w:line="240" w:lineRule="auto"/>
        <w:contextualSpacing/>
        <w:rPr>
          <w:rFonts w:cstheme="minorHAnsi"/>
          <w:color w:val="262626" w:themeColor="text1" w:themeTint="D9"/>
          <w:sz w:val="24"/>
          <w:szCs w:val="24"/>
        </w:rPr>
      </w:pPr>
      <w:r w:rsidRPr="00E335C8">
        <w:rPr>
          <w:rFonts w:ascii="Arial" w:eastAsia="MS Mincho" w:hAnsi="Arial" w:cs="Arial"/>
          <w:noProof/>
          <w:sz w:val="20"/>
          <w:szCs w:val="20"/>
        </w:rPr>
        <w:drawing>
          <wp:anchor distT="0" distB="0" distL="114300" distR="114300" simplePos="0" relativeHeight="251659264" behindDoc="0" locked="0" layoutInCell="1" allowOverlap="1" wp14:anchorId="5AF97D8B" wp14:editId="30521F21">
            <wp:simplePos x="0" y="0"/>
            <wp:positionH relativeFrom="margin">
              <wp:posOffset>0</wp:posOffset>
            </wp:positionH>
            <wp:positionV relativeFrom="paragraph">
              <wp:posOffset>0</wp:posOffset>
            </wp:positionV>
            <wp:extent cx="1190625" cy="472988"/>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Bod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90625" cy="472988"/>
                    </a:xfrm>
                    <a:prstGeom prst="rect">
                      <a:avLst/>
                    </a:prstGeom>
                  </pic:spPr>
                </pic:pic>
              </a:graphicData>
            </a:graphic>
            <wp14:sizeRelH relativeFrom="page">
              <wp14:pctWidth>0</wp14:pctWidth>
            </wp14:sizeRelH>
            <wp14:sizeRelV relativeFrom="page">
              <wp14:pctHeight>0</wp14:pctHeight>
            </wp14:sizeRelV>
          </wp:anchor>
        </w:drawing>
      </w:r>
    </w:p>
    <w:p w14:paraId="27D3AD60" w14:textId="48B7DB71" w:rsidR="3344C314" w:rsidRPr="004C17A6" w:rsidRDefault="3344C314" w:rsidP="3344C314">
      <w:pPr>
        <w:spacing w:line="240" w:lineRule="auto"/>
        <w:rPr>
          <w:rFonts w:cstheme="minorHAnsi"/>
          <w:color w:val="262626" w:themeColor="text1" w:themeTint="D9"/>
          <w:sz w:val="24"/>
          <w:szCs w:val="24"/>
        </w:rPr>
      </w:pPr>
    </w:p>
    <w:p w14:paraId="4E7980B1" w14:textId="5A69F5EB" w:rsidR="7C65F13F" w:rsidRPr="004C17A6" w:rsidRDefault="7C65F13F" w:rsidP="3344C314">
      <w:pPr>
        <w:spacing w:line="240" w:lineRule="auto"/>
        <w:rPr>
          <w:rFonts w:cstheme="minorHAnsi"/>
          <w:color w:val="262626" w:themeColor="text1" w:themeTint="D9"/>
          <w:sz w:val="24"/>
          <w:szCs w:val="24"/>
        </w:rPr>
      </w:pPr>
      <w:r w:rsidRPr="004C17A6">
        <w:rPr>
          <w:rFonts w:cstheme="minorHAnsi"/>
          <w:color w:val="262626" w:themeColor="text1" w:themeTint="D9"/>
          <w:sz w:val="24"/>
          <w:szCs w:val="24"/>
        </w:rPr>
        <w:t>John Bode</w:t>
      </w:r>
    </w:p>
    <w:p w14:paraId="4371A712" w14:textId="629951DE" w:rsidR="00D03752" w:rsidRPr="004C17A6" w:rsidRDefault="00D03752" w:rsidP="00D03752">
      <w:pPr>
        <w:spacing w:line="240" w:lineRule="auto"/>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Biogenic CO2 Coalition </w:t>
      </w:r>
    </w:p>
    <w:p w14:paraId="7A233281" w14:textId="77777777" w:rsidR="00D03752" w:rsidRPr="004C17A6" w:rsidRDefault="00D03752" w:rsidP="00D03752">
      <w:pPr>
        <w:spacing w:line="240" w:lineRule="auto"/>
        <w:ind w:left="720"/>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American Farm Bureau Federation </w:t>
      </w:r>
    </w:p>
    <w:p w14:paraId="33557E51" w14:textId="77777777" w:rsidR="00D03752" w:rsidRPr="004C17A6" w:rsidRDefault="00D03752" w:rsidP="00D03752">
      <w:pPr>
        <w:spacing w:line="240" w:lineRule="auto"/>
        <w:ind w:left="720"/>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Corn Refiners Association  </w:t>
      </w:r>
    </w:p>
    <w:p w14:paraId="71DBC237" w14:textId="77777777" w:rsidR="00D03752" w:rsidRPr="004C17A6" w:rsidRDefault="00D03752" w:rsidP="00D03752">
      <w:pPr>
        <w:spacing w:line="240" w:lineRule="auto"/>
        <w:ind w:left="720"/>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National Corn Growers Association </w:t>
      </w:r>
    </w:p>
    <w:p w14:paraId="16B69B30" w14:textId="77777777" w:rsidR="00D03752" w:rsidRPr="004C17A6" w:rsidRDefault="00D03752" w:rsidP="00D03752">
      <w:pPr>
        <w:spacing w:line="240" w:lineRule="auto"/>
        <w:ind w:left="720"/>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National Cotton Council of America </w:t>
      </w:r>
    </w:p>
    <w:p w14:paraId="766C46CB" w14:textId="4CD30FC2" w:rsidR="00D03752" w:rsidRPr="004C17A6" w:rsidRDefault="00D03752" w:rsidP="00D03752">
      <w:pPr>
        <w:spacing w:line="240" w:lineRule="auto"/>
        <w:ind w:left="720"/>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National Cottonseed Products Association </w:t>
      </w:r>
    </w:p>
    <w:p w14:paraId="5810641C" w14:textId="167B7F2B" w:rsidR="00D03752" w:rsidRPr="004C17A6" w:rsidRDefault="00D03752" w:rsidP="00D03752">
      <w:pPr>
        <w:spacing w:line="240" w:lineRule="auto"/>
        <w:ind w:left="720"/>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National Grain and Feed Association </w:t>
      </w:r>
    </w:p>
    <w:p w14:paraId="32E4C917" w14:textId="77777777" w:rsidR="00D03752" w:rsidRPr="004C17A6" w:rsidRDefault="00D03752" w:rsidP="00D03752">
      <w:pPr>
        <w:spacing w:line="240" w:lineRule="auto"/>
        <w:ind w:left="720"/>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National Oilseed Processors Association </w:t>
      </w:r>
    </w:p>
    <w:p w14:paraId="0E034E33" w14:textId="77777777" w:rsidR="00D03752" w:rsidRPr="004C17A6" w:rsidRDefault="00D03752" w:rsidP="00D03752">
      <w:pPr>
        <w:spacing w:line="240" w:lineRule="auto"/>
        <w:ind w:left="720"/>
        <w:contextualSpacing/>
        <w:rPr>
          <w:rFonts w:cstheme="minorHAnsi"/>
          <w:color w:val="262626" w:themeColor="text1" w:themeTint="D9"/>
          <w:sz w:val="24"/>
          <w:szCs w:val="24"/>
        </w:rPr>
      </w:pPr>
      <w:r w:rsidRPr="004C17A6">
        <w:rPr>
          <w:rFonts w:cstheme="minorHAnsi"/>
          <w:color w:val="262626" w:themeColor="text1" w:themeTint="D9"/>
          <w:sz w:val="24"/>
          <w:szCs w:val="24"/>
        </w:rPr>
        <w:t xml:space="preserve">North American Millers’ Association  </w:t>
      </w:r>
    </w:p>
    <w:p w14:paraId="0BCF525E" w14:textId="2FDBC203" w:rsidR="00D03752" w:rsidRDefault="00D03752" w:rsidP="00D03752">
      <w:pPr>
        <w:spacing w:line="240" w:lineRule="auto"/>
        <w:ind w:left="720"/>
        <w:contextualSpacing/>
        <w:rPr>
          <w:rFonts w:cstheme="minorHAnsi"/>
          <w:color w:val="262626" w:themeColor="text1" w:themeTint="D9"/>
          <w:sz w:val="24"/>
          <w:szCs w:val="24"/>
        </w:rPr>
      </w:pPr>
      <w:r w:rsidRPr="004C17A6">
        <w:rPr>
          <w:rFonts w:cstheme="minorHAnsi"/>
          <w:color w:val="262626" w:themeColor="text1" w:themeTint="D9"/>
          <w:sz w:val="24"/>
          <w:szCs w:val="24"/>
        </w:rPr>
        <w:t>Plant Based Products Council</w:t>
      </w:r>
    </w:p>
    <w:p w14:paraId="482DCD9C" w14:textId="77777777" w:rsidR="00BB0698" w:rsidRDefault="00BB0698" w:rsidP="00D03752">
      <w:pPr>
        <w:spacing w:line="240" w:lineRule="auto"/>
        <w:ind w:left="720"/>
        <w:contextualSpacing/>
        <w:rPr>
          <w:rFonts w:cstheme="minorHAnsi"/>
          <w:color w:val="262626" w:themeColor="text1" w:themeTint="D9"/>
          <w:sz w:val="24"/>
          <w:szCs w:val="24"/>
        </w:rPr>
      </w:pPr>
    </w:p>
    <w:p w14:paraId="68A2EB0E" w14:textId="52EC02A9" w:rsidR="00BB0698" w:rsidRDefault="00BB0698" w:rsidP="00BB0698">
      <w:pPr>
        <w:spacing w:line="240" w:lineRule="auto"/>
        <w:contextualSpacing/>
        <w:rPr>
          <w:rFonts w:cstheme="minorHAnsi"/>
          <w:color w:val="262626" w:themeColor="text1" w:themeTint="D9"/>
          <w:sz w:val="24"/>
          <w:szCs w:val="24"/>
        </w:rPr>
      </w:pPr>
      <w:r>
        <w:rPr>
          <w:rFonts w:cstheme="minorHAnsi"/>
          <w:color w:val="262626" w:themeColor="text1" w:themeTint="D9"/>
          <w:sz w:val="24"/>
          <w:szCs w:val="24"/>
        </w:rPr>
        <w:t xml:space="preserve">cc: </w:t>
      </w:r>
      <w:r w:rsidR="00E3696B">
        <w:rPr>
          <w:rFonts w:cstheme="minorHAnsi"/>
          <w:color w:val="262626" w:themeColor="text1" w:themeTint="D9"/>
          <w:sz w:val="24"/>
          <w:szCs w:val="24"/>
        </w:rPr>
        <w:tab/>
      </w:r>
      <w:r>
        <w:rPr>
          <w:rFonts w:cstheme="minorHAnsi"/>
          <w:color w:val="262626" w:themeColor="text1" w:themeTint="D9"/>
          <w:sz w:val="24"/>
          <w:szCs w:val="24"/>
        </w:rPr>
        <w:t xml:space="preserve">Mandy </w:t>
      </w:r>
      <w:proofErr w:type="spellStart"/>
      <w:r w:rsidR="00D339FD">
        <w:rPr>
          <w:rFonts w:cstheme="minorHAnsi"/>
          <w:color w:val="262626" w:themeColor="text1" w:themeTint="D9"/>
          <w:sz w:val="24"/>
          <w:szCs w:val="24"/>
        </w:rPr>
        <w:t>Gunasekara</w:t>
      </w:r>
      <w:proofErr w:type="spellEnd"/>
      <w:r w:rsidR="00E3696B">
        <w:rPr>
          <w:rFonts w:cstheme="minorHAnsi"/>
          <w:color w:val="262626" w:themeColor="text1" w:themeTint="D9"/>
          <w:sz w:val="24"/>
          <w:szCs w:val="24"/>
        </w:rPr>
        <w:t xml:space="preserve">, </w:t>
      </w:r>
      <w:r w:rsidR="00621DE6">
        <w:rPr>
          <w:rFonts w:cstheme="minorHAnsi"/>
          <w:color w:val="262626" w:themeColor="text1" w:themeTint="D9"/>
          <w:sz w:val="24"/>
          <w:szCs w:val="24"/>
        </w:rPr>
        <w:t>Chief of Staff, Office of the Administrator</w:t>
      </w:r>
    </w:p>
    <w:p w14:paraId="5C436078" w14:textId="74EB3EFD" w:rsidR="00DA710B" w:rsidRDefault="00DA710B" w:rsidP="00BB0698">
      <w:pPr>
        <w:spacing w:line="240" w:lineRule="auto"/>
        <w:contextualSpacing/>
        <w:rPr>
          <w:rFonts w:cstheme="minorHAnsi"/>
          <w:color w:val="262626" w:themeColor="text1" w:themeTint="D9"/>
          <w:sz w:val="24"/>
          <w:szCs w:val="24"/>
        </w:rPr>
      </w:pPr>
      <w:r>
        <w:rPr>
          <w:rFonts w:cstheme="minorHAnsi"/>
          <w:color w:val="262626" w:themeColor="text1" w:themeTint="D9"/>
          <w:sz w:val="24"/>
          <w:szCs w:val="24"/>
        </w:rPr>
        <w:tab/>
        <w:t xml:space="preserve">Anne </w:t>
      </w:r>
      <w:proofErr w:type="spellStart"/>
      <w:r>
        <w:rPr>
          <w:rFonts w:cstheme="minorHAnsi"/>
          <w:color w:val="262626" w:themeColor="text1" w:themeTint="D9"/>
          <w:sz w:val="24"/>
          <w:szCs w:val="24"/>
        </w:rPr>
        <w:t>Idsal</w:t>
      </w:r>
      <w:proofErr w:type="spellEnd"/>
      <w:r>
        <w:rPr>
          <w:rFonts w:cstheme="minorHAnsi"/>
          <w:color w:val="262626" w:themeColor="text1" w:themeTint="D9"/>
          <w:sz w:val="24"/>
          <w:szCs w:val="24"/>
        </w:rPr>
        <w:t xml:space="preserve">, </w:t>
      </w:r>
      <w:r w:rsidR="002518BB">
        <w:rPr>
          <w:rFonts w:cstheme="minorHAnsi"/>
          <w:color w:val="262626" w:themeColor="text1" w:themeTint="D9"/>
          <w:sz w:val="24"/>
          <w:szCs w:val="24"/>
        </w:rPr>
        <w:t>Acting Assistant Administrator, Office of Air and Radi</w:t>
      </w:r>
      <w:r w:rsidR="00165A43">
        <w:rPr>
          <w:rFonts w:cstheme="minorHAnsi"/>
          <w:color w:val="262626" w:themeColor="text1" w:themeTint="D9"/>
          <w:sz w:val="24"/>
          <w:szCs w:val="24"/>
        </w:rPr>
        <w:t>a</w:t>
      </w:r>
      <w:r w:rsidR="002518BB">
        <w:rPr>
          <w:rFonts w:cstheme="minorHAnsi"/>
          <w:color w:val="262626" w:themeColor="text1" w:themeTint="D9"/>
          <w:sz w:val="24"/>
          <w:szCs w:val="24"/>
        </w:rPr>
        <w:t>tion</w:t>
      </w:r>
    </w:p>
    <w:p w14:paraId="256E6FDB" w14:textId="0A96E397" w:rsidR="00E3696B" w:rsidRPr="004C17A6" w:rsidRDefault="00E3696B" w:rsidP="00BB0698">
      <w:pPr>
        <w:spacing w:line="240" w:lineRule="auto"/>
        <w:contextualSpacing/>
        <w:rPr>
          <w:rFonts w:cstheme="minorHAnsi"/>
          <w:color w:val="262626" w:themeColor="text1" w:themeTint="D9"/>
          <w:sz w:val="24"/>
          <w:szCs w:val="24"/>
        </w:rPr>
      </w:pPr>
      <w:r>
        <w:rPr>
          <w:rFonts w:cstheme="minorHAnsi"/>
          <w:color w:val="262626" w:themeColor="text1" w:themeTint="D9"/>
          <w:sz w:val="24"/>
          <w:szCs w:val="24"/>
        </w:rPr>
        <w:tab/>
        <w:t>Carrie Meadows</w:t>
      </w:r>
      <w:r w:rsidR="009141B2">
        <w:rPr>
          <w:rFonts w:cstheme="minorHAnsi"/>
          <w:color w:val="262626" w:themeColor="text1" w:themeTint="D9"/>
          <w:sz w:val="24"/>
          <w:szCs w:val="24"/>
        </w:rPr>
        <w:t>, Agricultural Advisor to the Administrator</w:t>
      </w:r>
    </w:p>
    <w:sectPr w:rsidR="00E3696B" w:rsidRPr="004C17A6" w:rsidSect="0033199D">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9A17B" w14:textId="77777777" w:rsidR="00BF557A" w:rsidRDefault="00BF557A" w:rsidP="008325C0">
      <w:pPr>
        <w:spacing w:after="0" w:line="240" w:lineRule="auto"/>
      </w:pPr>
      <w:r>
        <w:separator/>
      </w:r>
    </w:p>
  </w:endnote>
  <w:endnote w:type="continuationSeparator" w:id="0">
    <w:p w14:paraId="7C0283F4" w14:textId="77777777" w:rsidR="00BF557A" w:rsidRDefault="00BF557A" w:rsidP="008325C0">
      <w:pPr>
        <w:spacing w:after="0" w:line="240" w:lineRule="auto"/>
      </w:pPr>
      <w:r>
        <w:continuationSeparator/>
      </w:r>
    </w:p>
  </w:endnote>
  <w:endnote w:type="continuationNotice" w:id="1">
    <w:p w14:paraId="49E2E1CF" w14:textId="77777777" w:rsidR="00BF557A" w:rsidRDefault="00BF55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charset w:val="00"/>
    <w:family w:val="swiss"/>
    <w:pitch w:val="variable"/>
    <w:sig w:usb0="E00002EF" w:usb1="4000205B" w:usb2="00000028"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2D799" w14:textId="3BFEA269" w:rsidR="008325C0" w:rsidRDefault="0041354C">
    <w:pPr>
      <w:pStyle w:val="Footer"/>
    </w:pPr>
    <w:r>
      <w:rPr>
        <w:noProof/>
      </w:rPr>
      <w:drawing>
        <wp:anchor distT="0" distB="0" distL="114300" distR="114300" simplePos="0" relativeHeight="251658241" behindDoc="1" locked="0" layoutInCell="1" allowOverlap="1" wp14:anchorId="1D80F341" wp14:editId="044452A4">
          <wp:simplePos x="0" y="0"/>
          <wp:positionH relativeFrom="column">
            <wp:posOffset>-905510</wp:posOffset>
          </wp:positionH>
          <wp:positionV relativeFrom="paragraph">
            <wp:posOffset>-122899</wp:posOffset>
          </wp:positionV>
          <wp:extent cx="7790103" cy="878051"/>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B.pdf"/>
                  <pic:cNvPicPr/>
                </pic:nvPicPr>
                <pic:blipFill>
                  <a:blip r:embed="rId1">
                    <a:extLst>
                      <a:ext uri="{28A0092B-C50C-407E-A947-70E740481C1C}">
                        <a14:useLocalDpi xmlns:a14="http://schemas.microsoft.com/office/drawing/2010/main" val="0"/>
                      </a:ext>
                    </a:extLst>
                  </a:blip>
                  <a:stretch>
                    <a:fillRect/>
                  </a:stretch>
                </pic:blipFill>
                <pic:spPr>
                  <a:xfrm>
                    <a:off x="0" y="0"/>
                    <a:ext cx="7790103" cy="87805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5C2A25" w14:textId="77777777" w:rsidR="00BF557A" w:rsidRDefault="00BF557A" w:rsidP="008325C0">
      <w:pPr>
        <w:spacing w:after="0" w:line="240" w:lineRule="auto"/>
      </w:pPr>
      <w:r>
        <w:separator/>
      </w:r>
    </w:p>
  </w:footnote>
  <w:footnote w:type="continuationSeparator" w:id="0">
    <w:p w14:paraId="13676A2D" w14:textId="77777777" w:rsidR="00BF557A" w:rsidRDefault="00BF557A" w:rsidP="008325C0">
      <w:pPr>
        <w:spacing w:after="0" w:line="240" w:lineRule="auto"/>
      </w:pPr>
      <w:r>
        <w:continuationSeparator/>
      </w:r>
    </w:p>
  </w:footnote>
  <w:footnote w:type="continuationNotice" w:id="1">
    <w:p w14:paraId="02F78EFB" w14:textId="77777777" w:rsidR="00BF557A" w:rsidRDefault="00BF557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442DA3" w14:textId="2F77FB8D" w:rsidR="008325C0" w:rsidRDefault="00C9388B">
    <w:pPr>
      <w:pStyle w:val="Header"/>
    </w:pPr>
    <w:r>
      <w:rPr>
        <w:noProof/>
      </w:rPr>
      <w:drawing>
        <wp:anchor distT="0" distB="0" distL="114300" distR="114300" simplePos="0" relativeHeight="251658240" behindDoc="1" locked="0" layoutInCell="1" allowOverlap="1" wp14:anchorId="12D1C16E" wp14:editId="6DA76782">
          <wp:simplePos x="0" y="0"/>
          <wp:positionH relativeFrom="column">
            <wp:posOffset>-983615</wp:posOffset>
          </wp:positionH>
          <wp:positionV relativeFrom="paragraph">
            <wp:posOffset>-457200</wp:posOffset>
          </wp:positionV>
          <wp:extent cx="7867015" cy="1259840"/>
          <wp:effectExtent l="0" t="0" r="0" b="0"/>
          <wp:wrapTight wrapText="bothSides">
            <wp:wrapPolygon edited="0">
              <wp:start x="0" y="0"/>
              <wp:lineTo x="0" y="21339"/>
              <wp:lineTo x="21549" y="21339"/>
              <wp:lineTo x="2154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pdf"/>
                  <pic:cNvPicPr/>
                </pic:nvPicPr>
                <pic:blipFill>
                  <a:blip r:embed="rId1">
                    <a:extLst>
                      <a:ext uri="{28A0092B-C50C-407E-A947-70E740481C1C}">
                        <a14:useLocalDpi xmlns:a14="http://schemas.microsoft.com/office/drawing/2010/main" val="0"/>
                      </a:ext>
                    </a:extLst>
                  </a:blip>
                  <a:stretch>
                    <a:fillRect/>
                  </a:stretch>
                </pic:blipFill>
                <pic:spPr>
                  <a:xfrm>
                    <a:off x="0" y="0"/>
                    <a:ext cx="7867015" cy="12598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F20D0"/>
    <w:multiLevelType w:val="hybridMultilevel"/>
    <w:tmpl w:val="FFFFFFFF"/>
    <w:lvl w:ilvl="0" w:tplc="F71EBA5C">
      <w:start w:val="1"/>
      <w:numFmt w:val="bullet"/>
      <w:lvlText w:val=""/>
      <w:lvlJc w:val="left"/>
      <w:pPr>
        <w:ind w:left="720" w:hanging="360"/>
      </w:pPr>
      <w:rPr>
        <w:rFonts w:ascii="Symbol" w:hAnsi="Symbol" w:hint="default"/>
      </w:rPr>
    </w:lvl>
    <w:lvl w:ilvl="1" w:tplc="E9FCFC9E">
      <w:start w:val="1"/>
      <w:numFmt w:val="bullet"/>
      <w:lvlText w:val=""/>
      <w:lvlJc w:val="left"/>
      <w:pPr>
        <w:ind w:left="1440" w:hanging="360"/>
      </w:pPr>
      <w:rPr>
        <w:rFonts w:ascii="Symbol" w:hAnsi="Symbol" w:hint="default"/>
      </w:rPr>
    </w:lvl>
    <w:lvl w:ilvl="2" w:tplc="E6B44672">
      <w:start w:val="1"/>
      <w:numFmt w:val="bullet"/>
      <w:lvlText w:val=""/>
      <w:lvlJc w:val="left"/>
      <w:pPr>
        <w:ind w:left="2160" w:hanging="360"/>
      </w:pPr>
      <w:rPr>
        <w:rFonts w:ascii="Wingdings" w:hAnsi="Wingdings" w:hint="default"/>
      </w:rPr>
    </w:lvl>
    <w:lvl w:ilvl="3" w:tplc="D034D666">
      <w:start w:val="1"/>
      <w:numFmt w:val="bullet"/>
      <w:lvlText w:val=""/>
      <w:lvlJc w:val="left"/>
      <w:pPr>
        <w:ind w:left="2880" w:hanging="360"/>
      </w:pPr>
      <w:rPr>
        <w:rFonts w:ascii="Symbol" w:hAnsi="Symbol" w:hint="default"/>
      </w:rPr>
    </w:lvl>
    <w:lvl w:ilvl="4" w:tplc="C4407114">
      <w:start w:val="1"/>
      <w:numFmt w:val="bullet"/>
      <w:lvlText w:val="o"/>
      <w:lvlJc w:val="left"/>
      <w:pPr>
        <w:ind w:left="3600" w:hanging="360"/>
      </w:pPr>
      <w:rPr>
        <w:rFonts w:ascii="Courier New" w:hAnsi="Courier New" w:hint="default"/>
      </w:rPr>
    </w:lvl>
    <w:lvl w:ilvl="5" w:tplc="8A6243D4">
      <w:start w:val="1"/>
      <w:numFmt w:val="bullet"/>
      <w:lvlText w:val=""/>
      <w:lvlJc w:val="left"/>
      <w:pPr>
        <w:ind w:left="4320" w:hanging="360"/>
      </w:pPr>
      <w:rPr>
        <w:rFonts w:ascii="Wingdings" w:hAnsi="Wingdings" w:hint="default"/>
      </w:rPr>
    </w:lvl>
    <w:lvl w:ilvl="6" w:tplc="97F62A70">
      <w:start w:val="1"/>
      <w:numFmt w:val="bullet"/>
      <w:lvlText w:val=""/>
      <w:lvlJc w:val="left"/>
      <w:pPr>
        <w:ind w:left="5040" w:hanging="360"/>
      </w:pPr>
      <w:rPr>
        <w:rFonts w:ascii="Symbol" w:hAnsi="Symbol" w:hint="default"/>
      </w:rPr>
    </w:lvl>
    <w:lvl w:ilvl="7" w:tplc="666EFB96">
      <w:start w:val="1"/>
      <w:numFmt w:val="bullet"/>
      <w:lvlText w:val="o"/>
      <w:lvlJc w:val="left"/>
      <w:pPr>
        <w:ind w:left="5760" w:hanging="360"/>
      </w:pPr>
      <w:rPr>
        <w:rFonts w:ascii="Courier New" w:hAnsi="Courier New" w:hint="default"/>
      </w:rPr>
    </w:lvl>
    <w:lvl w:ilvl="8" w:tplc="69F08392">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3DC"/>
    <w:rsid w:val="00012879"/>
    <w:rsid w:val="000D2B24"/>
    <w:rsid w:val="00165A43"/>
    <w:rsid w:val="001A5920"/>
    <w:rsid w:val="0021787A"/>
    <w:rsid w:val="002518BB"/>
    <w:rsid w:val="002655C7"/>
    <w:rsid w:val="002928BC"/>
    <w:rsid w:val="00293169"/>
    <w:rsid w:val="002B6226"/>
    <w:rsid w:val="003145DF"/>
    <w:rsid w:val="00331256"/>
    <w:rsid w:val="0033199D"/>
    <w:rsid w:val="0035571E"/>
    <w:rsid w:val="003D13DC"/>
    <w:rsid w:val="0041354C"/>
    <w:rsid w:val="00442A04"/>
    <w:rsid w:val="00454F9B"/>
    <w:rsid w:val="004713DD"/>
    <w:rsid w:val="004944E2"/>
    <w:rsid w:val="004C17A6"/>
    <w:rsid w:val="004D694C"/>
    <w:rsid w:val="00621DE6"/>
    <w:rsid w:val="006650DA"/>
    <w:rsid w:val="00705460"/>
    <w:rsid w:val="00707A69"/>
    <w:rsid w:val="0074755E"/>
    <w:rsid w:val="0079310C"/>
    <w:rsid w:val="00795929"/>
    <w:rsid w:val="007C1488"/>
    <w:rsid w:val="008325C0"/>
    <w:rsid w:val="00845935"/>
    <w:rsid w:val="008F63A3"/>
    <w:rsid w:val="00903E96"/>
    <w:rsid w:val="009141B2"/>
    <w:rsid w:val="009C1D6D"/>
    <w:rsid w:val="009E0C5B"/>
    <w:rsid w:val="00A116C1"/>
    <w:rsid w:val="00AC4A36"/>
    <w:rsid w:val="00B400BA"/>
    <w:rsid w:val="00B53E9E"/>
    <w:rsid w:val="00BB0698"/>
    <w:rsid w:val="00BB33E2"/>
    <w:rsid w:val="00BF557A"/>
    <w:rsid w:val="00C665EB"/>
    <w:rsid w:val="00C71D8F"/>
    <w:rsid w:val="00C90B7A"/>
    <w:rsid w:val="00C9388B"/>
    <w:rsid w:val="00D03752"/>
    <w:rsid w:val="00D339FD"/>
    <w:rsid w:val="00DA710B"/>
    <w:rsid w:val="00E3696B"/>
    <w:rsid w:val="00E75163"/>
    <w:rsid w:val="00EB2502"/>
    <w:rsid w:val="0302615B"/>
    <w:rsid w:val="13921C77"/>
    <w:rsid w:val="1B00B212"/>
    <w:rsid w:val="3344C314"/>
    <w:rsid w:val="3BBD168B"/>
    <w:rsid w:val="3DD470B3"/>
    <w:rsid w:val="4536983A"/>
    <w:rsid w:val="55E1F3A8"/>
    <w:rsid w:val="676B33CC"/>
    <w:rsid w:val="6AC60078"/>
    <w:rsid w:val="7C65F1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C20B8"/>
  <w15:chartTrackingRefBased/>
  <w15:docId w15:val="{9E4C605A-627A-4FF8-BE5B-9326D547E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163"/>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25C0"/>
    <w:pPr>
      <w:tabs>
        <w:tab w:val="center" w:pos="4680"/>
        <w:tab w:val="right" w:pos="9360"/>
      </w:tabs>
    </w:pPr>
  </w:style>
  <w:style w:type="character" w:customStyle="1" w:styleId="HeaderChar">
    <w:name w:val="Header Char"/>
    <w:basedOn w:val="DefaultParagraphFont"/>
    <w:link w:val="Header"/>
    <w:uiPriority w:val="99"/>
    <w:rsid w:val="008325C0"/>
  </w:style>
  <w:style w:type="paragraph" w:styleId="Footer">
    <w:name w:val="footer"/>
    <w:basedOn w:val="Normal"/>
    <w:link w:val="FooterChar"/>
    <w:uiPriority w:val="99"/>
    <w:unhideWhenUsed/>
    <w:rsid w:val="008325C0"/>
    <w:pPr>
      <w:tabs>
        <w:tab w:val="center" w:pos="4680"/>
        <w:tab w:val="right" w:pos="9360"/>
      </w:tabs>
    </w:pPr>
  </w:style>
  <w:style w:type="character" w:customStyle="1" w:styleId="FooterChar">
    <w:name w:val="Footer Char"/>
    <w:basedOn w:val="DefaultParagraphFont"/>
    <w:link w:val="Footer"/>
    <w:uiPriority w:val="99"/>
    <w:rsid w:val="008325C0"/>
  </w:style>
  <w:style w:type="paragraph" w:styleId="ListParagraph">
    <w:name w:val="List Paragraph"/>
    <w:basedOn w:val="Normal"/>
    <w:uiPriority w:val="34"/>
    <w:qFormat/>
    <w:rsid w:val="00E75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02858C3173734D8029F3471BAE49BB" ma:contentTypeVersion="12" ma:contentTypeDescription="Create a new document." ma:contentTypeScope="" ma:versionID="77ab5ace0e315fb1a56d07962d40fb0d">
  <xsd:schema xmlns:xsd="http://www.w3.org/2001/XMLSchema" xmlns:xs="http://www.w3.org/2001/XMLSchema" xmlns:p="http://schemas.microsoft.com/office/2006/metadata/properties" xmlns:ns2="b96cd032-7051-435a-99e5-6016fbf46a78" xmlns:ns3="a4bb4088-a7ea-4ee1-a2c9-b759004253c9" targetNamespace="http://schemas.microsoft.com/office/2006/metadata/properties" ma:root="true" ma:fieldsID="ba07a465e3c1496036a414fff28ea019" ns2:_="" ns3:_="">
    <xsd:import namespace="b96cd032-7051-435a-99e5-6016fbf46a78"/>
    <xsd:import namespace="a4bb4088-a7ea-4ee1-a2c9-b759004253c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6cd032-7051-435a-99e5-6016fbf46a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bb4088-a7ea-4ee1-a2c9-b759004253c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9660AB3-FE23-42DD-947E-9169B5ABE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6cd032-7051-435a-99e5-6016fbf46a78"/>
    <ds:schemaRef ds:uri="a4bb4088-a7ea-4ee1-a2c9-b759004253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6D98C3-8ABC-4AB3-80DD-A9600667118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563BEE-DEAC-4DCF-B338-D6125AE31D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594</Words>
  <Characters>3388</Characters>
  <Application>Microsoft Office Word</Application>
  <DocSecurity>4</DocSecurity>
  <Lines>28</Lines>
  <Paragraphs>7</Paragraphs>
  <ScaleCrop>false</ScaleCrop>
  <Company/>
  <LinksUpToDate>false</LinksUpToDate>
  <CharactersWithSpaces>3975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Kespisey Kong</dc:creator>
  <cp:keywords/>
  <dc:description/>
  <cp:lastModifiedBy>Robin Bowen</cp:lastModifiedBy>
  <cp:revision>22</cp:revision>
  <dcterms:created xsi:type="dcterms:W3CDTF">2020-06-09T17:34:00Z</dcterms:created>
  <dcterms:modified xsi:type="dcterms:W3CDTF">2020-06-09T19:00:00Z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0x0101004D02858C3173734D8029F3471BAE49BB</vt:lpwstr>
  </property>
</Properties>
</file>